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p>
    <w:p w:rsid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p>
    <w:p w:rsidR="008E4818" w:rsidRPr="008E4818" w:rsidRDefault="008E4818" w:rsidP="008E4818">
      <w:pPr>
        <w:spacing w:after="300" w:line="360" w:lineRule="atLeast"/>
        <w:ind w:right="4500"/>
        <w:textAlignment w:val="top"/>
        <w:outlineLvl w:val="0"/>
        <w:rPr>
          <w:rFonts w:ascii="Arial" w:eastAsia="Times New Roman" w:hAnsi="Arial" w:cs="Arial"/>
          <w:b/>
          <w:bCs/>
          <w:color w:val="363635"/>
          <w:kern w:val="36"/>
          <w:sz w:val="36"/>
          <w:szCs w:val="36"/>
          <w:lang w:eastAsia="el-GR"/>
        </w:rPr>
      </w:pPr>
      <w:bookmarkStart w:id="0" w:name="_GoBack"/>
      <w:r w:rsidRPr="008E4818">
        <w:rPr>
          <w:rFonts w:ascii="Arial" w:eastAsia="Times New Roman" w:hAnsi="Arial" w:cs="Arial"/>
          <w:b/>
          <w:bCs/>
          <w:color w:val="363635"/>
          <w:kern w:val="36"/>
          <w:sz w:val="36"/>
          <w:szCs w:val="36"/>
          <w:lang w:eastAsia="el-GR"/>
        </w:rPr>
        <w:t>Τροποποιήθηκε το Νέο Εξοικονομώ: όλες οι επίσημες νέες αλλαγές</w:t>
      </w:r>
    </w:p>
    <w:bookmarkEnd w:id="0"/>
    <w:p w:rsid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p>
    <w:p w:rsid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Έπειτα από την</w:t>
      </w:r>
      <w:hyperlink r:id="rId8" w:tgtFrame="_blank" w:history="1">
        <w:r w:rsidRPr="008E4818">
          <w:rPr>
            <w:rFonts w:ascii="Arial" w:eastAsia="Times New Roman" w:hAnsi="Arial" w:cs="Arial"/>
            <w:b/>
            <w:bCs/>
            <w:i/>
            <w:iCs/>
            <w:color w:val="808000"/>
            <w:sz w:val="20"/>
            <w:szCs w:val="20"/>
            <w:bdr w:val="none" w:sz="0" w:space="0" w:color="auto" w:frame="1"/>
            <w:lang w:eastAsia="el-GR"/>
          </w:rPr>
          <w:t> πρώτη παρουσίαση</w:t>
        </w:r>
      </w:hyperlink>
      <w:r w:rsidRPr="008E4818">
        <w:rPr>
          <w:rFonts w:ascii="Arial" w:eastAsia="Times New Roman" w:hAnsi="Arial" w:cs="Arial"/>
          <w:color w:val="363635"/>
          <w:sz w:val="20"/>
          <w:szCs w:val="20"/>
          <w:lang w:eastAsia="el-GR"/>
        </w:rPr>
        <w:t> του συνοπτικού οδηγού</w:t>
      </w:r>
      <w:r w:rsidRPr="008E4818">
        <w:rPr>
          <w:rFonts w:ascii="Arial" w:eastAsia="Times New Roman" w:hAnsi="Arial" w:cs="Arial"/>
          <w:b/>
          <w:bCs/>
          <w:color w:val="363635"/>
          <w:sz w:val="20"/>
          <w:szCs w:val="20"/>
          <w:bdr w:val="none" w:sz="0" w:space="0" w:color="auto" w:frame="1"/>
          <w:lang w:eastAsia="el-GR"/>
        </w:rPr>
        <w:t> του νέου προγράμματος "Εξοικονόμηση κατ' οίκον II" από το B2Green.gr στις 09/07, παρουσιάζουμε σήμερα 06/08 την πρώτη τροποποίηση του νέου "εξοικονομώ"</w:t>
      </w:r>
      <w:r w:rsidRPr="008E4818">
        <w:rPr>
          <w:rFonts w:ascii="Arial" w:eastAsia="Times New Roman" w:hAnsi="Arial" w:cs="Arial"/>
          <w:color w:val="363635"/>
          <w:sz w:val="20"/>
          <w:szCs w:val="20"/>
          <w:lang w:eastAsia="el-GR"/>
        </w:rPr>
        <w:t>, όπως αυτή συμπεριλήφθηκε στην τροποποίηση της επίσημης πρόσκλησης εκδήλωσης ενδιαφέροντος προς τους χρηματοπιστωτικούς οργανισμούς από το ΕΤΕΑΝ.</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Αναλυτικά (με πράσινη σκίαση οι αλλαγές):</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Το Εθνικό Ταμείο Επιχειρηματικότητας &amp; Ανάπτυξης (ΕΤΕΑΝ) τροποποίησε την πρόσκληση εκδήλωσης ενδιαφέροντος προς χρηματοπιστωτικούς οργανισμούς για τη δημιουργία ταμείου δανείων και προσχώρηση σε συνεργασία με σκοπό την από κοινού επένδυση κεφαλαίων για την παροχή δανείων, στο πλαίσιο του «Ταμείου Εξοικονομώ ΙΙ».</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Οι Χρηματοπιστωτικοί Οργανισμοί θα χρησιμοποιήσουν ίδια κεφάλαια από κοινού με κεφάλαια του «Ταμείου Εξοικονομώ ΙΙ», το οποίο διαχειρίζεται η ΕΤΕΑΝ ΑΕ, με σκοπό τη δημιουργία και χρηματοδότηση Ταμείου Δανειοδότησης για την παροχή δανείων με ευνοϊκούς όρους σε φυσικά πρόσωπα για την ενίσχυση παρεμβάσεων βελτίωσης της ενεργειακής απόδοσης κατοικιών.</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Το Ελληνικό Δημόσιο καταβάλλει μέσω του Προγράμματος Δημοσίων Επενδύσεων στην ΕΤΕΑΝ ΑΕ κεφάλαια για τη χρηματοδότηση του «Ταμείου Εξοικονομώ II» συνολικού ύψους εξήντα οχτώ εκατομμυρίων ευρώ (</w:t>
      </w:r>
      <w:r w:rsidRPr="008E4818">
        <w:rPr>
          <w:rFonts w:ascii="Arial" w:eastAsia="Times New Roman" w:hAnsi="Arial" w:cs="Arial"/>
          <w:b/>
          <w:bCs/>
          <w:color w:val="363635"/>
          <w:sz w:val="20"/>
          <w:szCs w:val="20"/>
          <w:bdr w:val="none" w:sz="0" w:space="0" w:color="auto" w:frame="1"/>
          <w:lang w:eastAsia="el-GR"/>
        </w:rPr>
        <w:t>68 εκ ευρώ</w:t>
      </w:r>
      <w:r w:rsidRPr="008E4818">
        <w:rPr>
          <w:rFonts w:ascii="Arial" w:eastAsia="Times New Roman" w:hAnsi="Arial" w:cs="Arial"/>
          <w:color w:val="363635"/>
          <w:sz w:val="20"/>
          <w:szCs w:val="20"/>
          <w:lang w:eastAsia="el-GR"/>
        </w:rPr>
        <w:t>) για τη σύσταση του Ταμείου.</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Η επιλογή των Χρηματοπιστωτικών Οργανισμών θα γίνει από την ΕΤΕΑΝ ΑΕ, με την σύμφωνη γνώμη της Επενδυτικής Επιτροπής η οποία έχει διοριστεί από το Ελληνικό Δημόσιο. Ως καταληκτική προθεσμία κατάθεσης της Εκδήλωσης Ενδιαφέροντος ορίζεται η </w:t>
      </w:r>
      <w:r w:rsidRPr="008E4818">
        <w:rPr>
          <w:rFonts w:ascii="Arial" w:eastAsia="Times New Roman" w:hAnsi="Arial" w:cs="Arial"/>
          <w:color w:val="363635"/>
          <w:sz w:val="20"/>
          <w:szCs w:val="20"/>
          <w:bdr w:val="none" w:sz="0" w:space="0" w:color="auto" w:frame="1"/>
          <w:shd w:val="clear" w:color="auto" w:fill="CCFFCC"/>
          <w:lang w:eastAsia="el-GR"/>
        </w:rPr>
        <w:t>06/09/2017 ημέρα Τετάρτη και ώρα 14.00’</w:t>
      </w:r>
      <w:r w:rsidRPr="008E4818">
        <w:rPr>
          <w:rFonts w:ascii="Arial" w:eastAsia="Times New Roman" w:hAnsi="Arial" w:cs="Arial"/>
          <w:color w:val="363635"/>
          <w:sz w:val="20"/>
          <w:szCs w:val="20"/>
          <w:lang w:eastAsia="el-GR"/>
        </w:rPr>
        <w:t> στην έδρα της ΕΤΕΑΝ ΑΕ,</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Το «Ταμείο Εξοικονομώ ΙΙ», προτίθεται ενδεικτικά να τοποθετήσει υπό την τήρηση του άρθρου 41 του Κανονισμού (ΕΚ) 1303/2013, 49,5 εκατ. € στο εν λόγω χρηματοδοτικό μέσο, όπως φαίνεται στην συνέχεια.</w:t>
      </w:r>
    </w:p>
    <w:p w:rsidR="008E4818" w:rsidRPr="008E4818" w:rsidRDefault="008E4818" w:rsidP="008E4818">
      <w:pPr>
        <w:numPr>
          <w:ilvl w:val="0"/>
          <w:numId w:val="1"/>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Χρηματοδοτικό Μέσο: Δανειακά Κεφάλαια</w:t>
      </w:r>
    </w:p>
    <w:p w:rsidR="008E4818" w:rsidRPr="008E4818" w:rsidRDefault="008E4818" w:rsidP="008E4818">
      <w:pPr>
        <w:numPr>
          <w:ilvl w:val="0"/>
          <w:numId w:val="1"/>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Ενδεικτική τοποθέτηση κεφαλαίου: 49,5 (εκατ. €)</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Ο Χρηματοπιστωτικός Οργανισμός που θα εκδηλώσει το ενδιαφέρον του θα πρέπει να τοποθετήσει </w:t>
      </w:r>
      <w:r w:rsidRPr="008E4818">
        <w:rPr>
          <w:rFonts w:ascii="Arial" w:eastAsia="Times New Roman" w:hAnsi="Arial" w:cs="Arial"/>
          <w:b/>
          <w:bCs/>
          <w:color w:val="363635"/>
          <w:sz w:val="20"/>
          <w:szCs w:val="20"/>
          <w:bdr w:val="none" w:sz="0" w:space="0" w:color="auto" w:frame="1"/>
          <w:lang w:eastAsia="el-GR"/>
        </w:rPr>
        <w:t>κατ' ελάχιστο 20εκ. € και κατ' ανώτατο 99 εκατ. €</w:t>
      </w:r>
      <w:r w:rsidRPr="008E4818">
        <w:rPr>
          <w:rFonts w:ascii="Arial" w:eastAsia="Times New Roman" w:hAnsi="Arial" w:cs="Arial"/>
          <w:color w:val="363635"/>
          <w:sz w:val="20"/>
          <w:szCs w:val="20"/>
          <w:lang w:eastAsia="el-GR"/>
        </w:rPr>
        <w:t>. Η ΕΤΕΑΝ ΑΕ δύναται να ζητήσει από τους τελικώς επιλεγέντες χρηματοπιστωτικούς οργανισμούς να αυξήσουν, κατά το ίδιο ποσοστό μόχλευσης, το ποσό αυτό κατά την πορεία υλοποίησης του προγράμματος «Εξοικονόμηση ΙΙ». Σημειώνεται ότι η μόχλευση που θα προέλθει από τους επιλεγέντες χρηματοπιστωτικούς οργανισμούς σε σχέση με τη συνεισφορά του Ταμείου Εξοικονομώ ΙΙ θα είναι 1:2 (</w:t>
      </w:r>
      <w:r w:rsidRPr="008E4818">
        <w:rPr>
          <w:rFonts w:ascii="Arial" w:eastAsia="Times New Roman" w:hAnsi="Arial" w:cs="Arial"/>
          <w:b/>
          <w:bCs/>
          <w:color w:val="363635"/>
          <w:sz w:val="20"/>
          <w:szCs w:val="20"/>
          <w:bdr w:val="none" w:sz="0" w:space="0" w:color="auto" w:frame="1"/>
          <w:lang w:eastAsia="el-GR"/>
        </w:rPr>
        <w:t>«Ταμείο Εξοικονομώ ΙΙ» 1: «Χρηματοπιστωτικός οργανισμός» 2 – 33,33% - 66,67% αντίστοιχα</w:t>
      </w:r>
      <w:r w:rsidRPr="008E4818">
        <w:rPr>
          <w:rFonts w:ascii="Arial" w:eastAsia="Times New Roman" w:hAnsi="Arial" w:cs="Arial"/>
          <w:color w:val="363635"/>
          <w:sz w:val="20"/>
          <w:szCs w:val="20"/>
          <w:lang w:eastAsia="el-GR"/>
        </w:rPr>
        <w:t>).</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b/>
          <w:bCs/>
          <w:color w:val="363635"/>
          <w:sz w:val="20"/>
          <w:szCs w:val="20"/>
          <w:u w:val="single"/>
          <w:bdr w:val="none" w:sz="0" w:space="0" w:color="auto" w:frame="1"/>
          <w:lang w:eastAsia="el-GR"/>
        </w:rPr>
        <w:t>Συνοπτική παρουσίαση του Προγράμματος «Εξοικονόμηση κατ' οίκον ΙΙ»</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Στην πρόσκληση εκδήλωσης ενδιαφέροντος προς χρηματοπιστωτικούς οργανισμούς ενσωματώθηκε και συνοπτική παρουσίαση του Προγράμματος «Εξοικονόμηση κατ' οίκον ΙΙ», </w:t>
      </w:r>
      <w:r w:rsidRPr="008E4818">
        <w:rPr>
          <w:rFonts w:ascii="Arial" w:eastAsia="Times New Roman" w:hAnsi="Arial" w:cs="Arial"/>
          <w:b/>
          <w:bCs/>
          <w:color w:val="363635"/>
          <w:sz w:val="20"/>
          <w:szCs w:val="20"/>
          <w:u w:val="single"/>
          <w:bdr w:val="none" w:sz="0" w:space="0" w:color="auto" w:frame="1"/>
          <w:lang w:eastAsia="el-GR"/>
        </w:rPr>
        <w:t>την οποία δημοσιεύει πρώτο το B2Green.gr</w:t>
      </w:r>
      <w:r w:rsidRPr="008E4818">
        <w:rPr>
          <w:rFonts w:ascii="Arial" w:eastAsia="Times New Roman" w:hAnsi="Arial" w:cs="Arial"/>
          <w:color w:val="363635"/>
          <w:sz w:val="20"/>
          <w:szCs w:val="20"/>
          <w:lang w:eastAsia="el-GR"/>
        </w:rPr>
        <w:t>:</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b/>
          <w:bCs/>
          <w:color w:val="363635"/>
          <w:sz w:val="20"/>
          <w:szCs w:val="20"/>
          <w:bdr w:val="none" w:sz="0" w:space="0" w:color="auto" w:frame="1"/>
          <w:lang w:eastAsia="el-GR"/>
        </w:rPr>
        <w:t>1. Εισαγωγή – Σκοπιμότητα του έργου</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 xml:space="preserve">Σύμφωνα με στοιχεία του έτους 2012, ο κτιριακός τομέας (οικιακός και τριτογενής) ευθύνεται για το 45% της συνολικής εγχώριας κατανάλωσης ενέργειας (Έκθεση μακροπρόθεσμης στρατηγικής για την κινητοποίηση επενδύσεων για την ανακαίνιση του αποτελούμενου </w:t>
      </w:r>
      <w:r w:rsidRPr="008E4818">
        <w:rPr>
          <w:rFonts w:ascii="Arial" w:eastAsia="Times New Roman" w:hAnsi="Arial" w:cs="Arial"/>
          <w:color w:val="363635"/>
          <w:sz w:val="20"/>
          <w:szCs w:val="20"/>
          <w:lang w:eastAsia="el-GR"/>
        </w:rPr>
        <w:lastRenderedPageBreak/>
        <w:t>από κατοικίες και εμπορικά κτίρια, δημόσια και ιδιωτικά, εθνικού κτιριακού αποθέματος, του Άρθρου 4 της Οδηγίας 27/2012/ΕΕ, Δεκέμβριος 2014).</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 xml:space="preserve">Η ενεργειακή κατανάλωση που σχετίζεται με κτίρια ανέρχεται σε 7.751 </w:t>
      </w:r>
      <w:proofErr w:type="spellStart"/>
      <w:r w:rsidRPr="008E4818">
        <w:rPr>
          <w:rFonts w:ascii="Arial" w:eastAsia="Times New Roman" w:hAnsi="Arial" w:cs="Arial"/>
          <w:color w:val="363635"/>
          <w:sz w:val="20"/>
          <w:szCs w:val="20"/>
          <w:lang w:eastAsia="el-GR"/>
        </w:rPr>
        <w:t>Ktoe</w:t>
      </w:r>
      <w:proofErr w:type="spellEnd"/>
      <w:r w:rsidRPr="008E4818">
        <w:rPr>
          <w:rFonts w:ascii="Arial" w:eastAsia="Times New Roman" w:hAnsi="Arial" w:cs="Arial"/>
          <w:color w:val="363635"/>
          <w:sz w:val="20"/>
          <w:szCs w:val="20"/>
          <w:lang w:eastAsia="el-GR"/>
        </w:rPr>
        <w:t>, ενώ η κατανάλωση του οικιακού τομέα αντιστοιχεί στο 29% της συνολικής ενεργειακής κατανάλωσης της χώρας (Ενεργειακό Ισοζύγιο έτους 2012). Οι κατοικίες / νοικοκυριά αποτελούν έναν από τους πλέον σημαντικούς καταναλωτές ενέργειας στη χώρα, καθώς αντιπροσωπεύουν το 83,68% του συνολικού κτιριακού αποθέματος (72% σε επιφάνεια) με τα κατοικούμενα νοικοκυριά να ανέρχονται σε 4.122.088 (ανακοίνωση αποτελεσμάτων Απογραφής Πληθυσμού – Κατοικιών 2011, ΕΛΣΤΑΤ).</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Επιπρόσθετα, το πετρέλαιο θέρμανσης αποτελεί το κύριο καύσιμο (44,1% της συνολικής κατανάλωσης ενέργειας των νοικοκυριών) και το 63,7% της συνολικής κατανάλωσης ενέργειας αφορά στη θέρμανση των χώρων (ΕΛΣΤΑΤ, στοιχεία 2011-2012).</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Καθοριστικός παράγοντας στην κατανάλωση ενέργειας είναι η παλαιότητα των κτιρίων. Ειδικότερα, το 55% των κτιρίων με χρήση κατοικίας έχει κατασκευαστεί πριν το έτος 1980, δηλαδή είναι θερμικά απροστάτευτα, ενώ λόγω της οικονομικής ύφεσης, ο αριθμός των κτιρίων που έχει κατασκευαστεί μετά το 2010, με τις ελάχιστες απαιτήσεις του ΚΕΝΑΚ, είναι μόλις το 1,5% του συνολικού αποθέματος κανονικών κατοικιών που χρησιμοποιούν τα νοικοκυριά. Χαρακτηριστικό είναι ότι το 83,82% των κτιρίων που έχουν κατασκευαστεί πριν το έτος 1980 είναι κατηγορίας Η, σύμφωνα με τα Πιστοποιητικά Ενεργειακής Απόδοσης που είχαν εκδοθεί έως το έτος 2014 (στοιχεία ΥΠΕΝ), ενώ τα κτίρια που κατασκευάστηκαν τις επόμενες τρεις δεκαετίες ήταν σε μεγάλο ποσοστό κατηγορίας Γ ή Δ.</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Τα ανωτέρω στοιχεία καταδεικνύουν τη σημασία του κτιριακού τομέα στο ενεργειακό ισοζύγιο, αλλά και τη σημαντικότητα των κατοικιών για την εξοικονόμηση ενέργειας στο πλαίσιο της εθνικής στρατηγικής για την ανακαίνιση των υφιστάμενων κτιρίων, καθώς παρουσιάζουν μεγάλο δυναμικό μείωσης της ενεργειακής κατανάλωσης και βελτίωσης της ενεργειακής τους απόδοσης.</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 xml:space="preserve">Στο πλαίσιο αυτό, με γνώμονα την ολοκληρωμένη παρέμβαση εξοικονόμησης ενέργειας στον οικιακό κτιριακό τομέα και έχοντας ως κύριο στόχο τη μείωση των ενεργειακών αναγκών των κτιρίων, των εκπομπών ρύπων που συμβάλλουν στην επιδείνωση του φαινομένου του θερμοκηπίου και την επίτευξη καθαρότερου περιβάλλοντος, σχεδιάστηκε το Πρόγραμμα «Εξοικονόμηση κατ' Οίκον ΙΙ», το οποίο θα παρέχει άμεσες επιχορηγήσεις σε τελικούς αποδέκτες, σύμφωνα με τα οριζόμενα στον σχετικό οδηγό του προγράμματος οι οποίες δύναται να συνδυάζονται με τα δάνεια που θα χορηγεί το Ταμείο Δανείων. Σε περίπτωση συνδυασμού δανείων και επιχορηγήσεων θα ακολουθούνται τα οριζόμενα στο θεσμικό </w:t>
      </w:r>
      <w:proofErr w:type="spellStart"/>
      <w:r w:rsidRPr="008E4818">
        <w:rPr>
          <w:rFonts w:ascii="Arial" w:eastAsia="Times New Roman" w:hAnsi="Arial" w:cs="Arial"/>
          <w:color w:val="363635"/>
          <w:sz w:val="20"/>
          <w:szCs w:val="20"/>
          <w:lang w:eastAsia="el-GR"/>
        </w:rPr>
        <w:t>πλάισιο</w:t>
      </w:r>
      <w:proofErr w:type="spellEnd"/>
      <w:r w:rsidRPr="008E4818">
        <w:rPr>
          <w:rFonts w:ascii="Arial" w:eastAsia="Times New Roman" w:hAnsi="Arial" w:cs="Arial"/>
          <w:color w:val="363635"/>
          <w:sz w:val="20"/>
          <w:szCs w:val="20"/>
          <w:lang w:eastAsia="el-GR"/>
        </w:rPr>
        <w:t xml:space="preserve"> που διέπει τη λειτουργία των Χρηματοδοτικών Εργαλείων της ΠΠ 2014-2020.</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b/>
          <w:bCs/>
          <w:color w:val="363635"/>
          <w:sz w:val="20"/>
          <w:szCs w:val="20"/>
          <w:bdr w:val="none" w:sz="0" w:space="0" w:color="auto" w:frame="1"/>
          <w:lang w:eastAsia="el-GR"/>
        </w:rPr>
        <w:t>2. Συνολικός προϋπολογισμός Προγράμματος</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Το Πρόγραμμα συγχρηματοδοτείται από την Ευρωπαϊκή Ένωση (Ευρωπαϊκό Ταμείο Περιφερειακής Ανάπτυξης (ΕΤΠΑ)) και από Εθνικούς Πόρους, μέσω των Περιφερειακών Επιχειρησιακών Προγραμμάτων (ΠΕΠ) και του Επιχειρησιακού Προγράμματος «Ανταγωνιστικότητα, Επιχειρηματικότητα, Καινοτομία» (</w:t>
      </w:r>
      <w:proofErr w:type="spellStart"/>
      <w:r w:rsidRPr="008E4818">
        <w:rPr>
          <w:rFonts w:ascii="Arial" w:eastAsia="Times New Roman" w:hAnsi="Arial" w:cs="Arial"/>
          <w:color w:val="363635"/>
          <w:sz w:val="20"/>
          <w:szCs w:val="20"/>
          <w:lang w:eastAsia="el-GR"/>
        </w:rPr>
        <w:t>Ε.Π.Αν.Ε.Κ</w:t>
      </w:r>
      <w:proofErr w:type="spellEnd"/>
      <w:r w:rsidRPr="008E4818">
        <w:rPr>
          <w:rFonts w:ascii="Arial" w:eastAsia="Times New Roman" w:hAnsi="Arial" w:cs="Arial"/>
          <w:color w:val="363635"/>
          <w:sz w:val="20"/>
          <w:szCs w:val="20"/>
          <w:lang w:eastAsia="el-GR"/>
        </w:rPr>
        <w:t>.) του ΕΣΠΑ 2014-2020.</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Η συνολική Δημόσια Δαπάνη του Προγράμματος ανέρχεται σε </w:t>
      </w:r>
      <w:r w:rsidRPr="008E4818">
        <w:rPr>
          <w:rFonts w:ascii="Arial" w:eastAsia="Times New Roman" w:hAnsi="Arial" w:cs="Arial"/>
          <w:color w:val="363635"/>
          <w:sz w:val="20"/>
          <w:szCs w:val="20"/>
          <w:bdr w:val="none" w:sz="0" w:space="0" w:color="auto" w:frame="1"/>
          <w:shd w:val="clear" w:color="auto" w:fill="CCFFCC"/>
          <w:lang w:eastAsia="el-GR"/>
        </w:rPr>
        <w:t>292,18</w:t>
      </w:r>
      <w:r w:rsidRPr="008E4818">
        <w:rPr>
          <w:rFonts w:ascii="Arial" w:eastAsia="Times New Roman" w:hAnsi="Arial" w:cs="Arial"/>
          <w:color w:val="363635"/>
          <w:sz w:val="20"/>
          <w:szCs w:val="20"/>
          <w:lang w:eastAsia="el-GR"/>
        </w:rPr>
        <w:t> εκ. € (</w:t>
      </w:r>
      <w:r w:rsidRPr="008E4818">
        <w:rPr>
          <w:rFonts w:ascii="Arial" w:eastAsia="Times New Roman" w:hAnsi="Arial" w:cs="Arial"/>
          <w:color w:val="363635"/>
          <w:sz w:val="20"/>
          <w:szCs w:val="20"/>
          <w:bdr w:val="none" w:sz="0" w:space="0" w:color="auto" w:frame="1"/>
          <w:shd w:val="clear" w:color="auto" w:fill="CCFFCC"/>
          <w:lang w:eastAsia="el-GR"/>
        </w:rPr>
        <w:t>248,06</w:t>
      </w:r>
      <w:r w:rsidRPr="008E4818">
        <w:rPr>
          <w:rFonts w:ascii="Arial" w:eastAsia="Times New Roman" w:hAnsi="Arial" w:cs="Arial"/>
          <w:color w:val="363635"/>
          <w:sz w:val="20"/>
          <w:szCs w:val="20"/>
          <w:lang w:eastAsia="el-GR"/>
        </w:rPr>
        <w:t> εκ. ευρώ από το ΕΠΑNΕΚ- Επιχειρησιακό Πρόγραμμα «Ανταγωνιστικότητα, Επιχειρηματικότητα, Καινοτομία»- και ενδεχομένως και </w:t>
      </w:r>
      <w:r w:rsidRPr="008E4818">
        <w:rPr>
          <w:rFonts w:ascii="Arial" w:eastAsia="Times New Roman" w:hAnsi="Arial" w:cs="Arial"/>
          <w:color w:val="363635"/>
          <w:sz w:val="20"/>
          <w:szCs w:val="20"/>
          <w:bdr w:val="none" w:sz="0" w:space="0" w:color="auto" w:frame="1"/>
          <w:shd w:val="clear" w:color="auto" w:fill="CCFFCC"/>
          <w:lang w:eastAsia="el-GR"/>
        </w:rPr>
        <w:t>44,12</w:t>
      </w:r>
      <w:r w:rsidRPr="008E4818">
        <w:rPr>
          <w:rFonts w:ascii="Arial" w:eastAsia="Times New Roman" w:hAnsi="Arial" w:cs="Arial"/>
          <w:color w:val="363635"/>
          <w:sz w:val="20"/>
          <w:szCs w:val="20"/>
          <w:lang w:eastAsia="el-GR"/>
        </w:rPr>
        <w:t> εκ. ευρώ από τα ΠΕΠ - Περιφερειακά Επιχειρησιακά Προγράμματα).</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Στον παρακάτω πίνακα δίνεται η ενδεικτική κατανομή του προϋπολογισμού των </w:t>
      </w:r>
      <w:r w:rsidRPr="008E4818">
        <w:rPr>
          <w:rFonts w:ascii="Arial" w:eastAsia="Times New Roman" w:hAnsi="Arial" w:cs="Arial"/>
          <w:color w:val="363635"/>
          <w:sz w:val="20"/>
          <w:szCs w:val="20"/>
          <w:bdr w:val="none" w:sz="0" w:space="0" w:color="auto" w:frame="1"/>
          <w:shd w:val="clear" w:color="auto" w:fill="CCFFCC"/>
          <w:lang w:eastAsia="el-GR"/>
        </w:rPr>
        <w:t>292,18</w:t>
      </w:r>
      <w:r w:rsidRPr="008E4818">
        <w:rPr>
          <w:rFonts w:ascii="Arial" w:eastAsia="Times New Roman" w:hAnsi="Arial" w:cs="Arial"/>
          <w:color w:val="363635"/>
          <w:sz w:val="20"/>
          <w:szCs w:val="20"/>
          <w:lang w:eastAsia="el-GR"/>
        </w:rPr>
        <w:t> € στο «Ταμείο Εξοικονομώ ΙΙ», που αφορά κυρίως επιστρεπτέες ενισχύσεις (δάνειο), και στο «Πρόγραμμα Άμεσης Ενίσχυσης», που αφορά μη επιστρεπτέες ενισχύσεις (επιχορήγηση κεφαλαίου και κόστος επιθεωρήσεων).</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Η Περιφερειακή κατανομή θα δοθεί στον οδηγό του προγράμματος.</w:t>
      </w:r>
    </w:p>
    <w:p w:rsidR="008E4818" w:rsidRPr="008E4818" w:rsidRDefault="008E4818" w:rsidP="008E4818">
      <w:pPr>
        <w:numPr>
          <w:ilvl w:val="0"/>
          <w:numId w:val="2"/>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ΤΑΜΕΙΟ «ΕΞΟΙΚΟΝΟΜΩ ΙΙ» (ΚΕΦΑΛΑΙΟΥ): 68 ΕΚ. €</w:t>
      </w:r>
    </w:p>
    <w:p w:rsidR="008E4818" w:rsidRPr="008E4818" w:rsidRDefault="008E4818" w:rsidP="008E4818">
      <w:pPr>
        <w:numPr>
          <w:ilvl w:val="0"/>
          <w:numId w:val="2"/>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lastRenderedPageBreak/>
        <w:t>ΠΡΟΓΡΑΜΜΑ ΑΜΕΣΗΣ ΕΝΙΣΧΥΣΗΣ ΝΟΙΚΟΚΥΡΙΩΝ: </w:t>
      </w:r>
      <w:r w:rsidRPr="008E4818">
        <w:rPr>
          <w:rFonts w:ascii="Arial" w:eastAsia="Times New Roman" w:hAnsi="Arial" w:cs="Arial"/>
          <w:color w:val="363635"/>
          <w:sz w:val="20"/>
          <w:szCs w:val="20"/>
          <w:bdr w:val="none" w:sz="0" w:space="0" w:color="auto" w:frame="1"/>
          <w:shd w:val="clear" w:color="auto" w:fill="CCFFCC"/>
          <w:lang w:eastAsia="el-GR"/>
        </w:rPr>
        <w:t>224,18</w:t>
      </w:r>
      <w:r w:rsidRPr="008E4818">
        <w:rPr>
          <w:rFonts w:ascii="Arial" w:eastAsia="Times New Roman" w:hAnsi="Arial" w:cs="Arial"/>
          <w:color w:val="363635"/>
          <w:sz w:val="20"/>
          <w:szCs w:val="20"/>
          <w:lang w:eastAsia="el-GR"/>
        </w:rPr>
        <w:t> ΕΚ.€ (180,1 EK € ΑΠΟ ΤΟ ΕΠΑΝΕΚ)</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b/>
          <w:bCs/>
          <w:color w:val="363635"/>
          <w:sz w:val="20"/>
          <w:szCs w:val="20"/>
          <w:bdr w:val="none" w:sz="0" w:space="0" w:color="auto" w:frame="1"/>
          <w:lang w:eastAsia="el-GR"/>
        </w:rPr>
        <w:t>3. Επιλέξιμες κατοικίες – Ωφελούμενοι</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u w:val="single"/>
          <w:bdr w:val="none" w:sz="0" w:space="0" w:color="auto" w:frame="1"/>
          <w:lang w:eastAsia="el-GR"/>
        </w:rPr>
        <w:t>Γενικές Προϋποθέσεις για Επιλέξιμες Κατοικίες</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Επιλέξιμη κατοικία είναι η μονοκατοικία, η πολυκατοικία ως σύνολο κτηρίου και το μεμονωμένο διαμέρισμα που ικανοποιεί τα ακόλουθα κριτήρια:</w:t>
      </w:r>
    </w:p>
    <w:p w:rsidR="008E4818" w:rsidRPr="008E4818" w:rsidRDefault="008E4818" w:rsidP="008E4818">
      <w:pPr>
        <w:numPr>
          <w:ilvl w:val="0"/>
          <w:numId w:val="3"/>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Χρησιμοποιείται ως κατοικία.</w:t>
      </w:r>
    </w:p>
    <w:p w:rsidR="008E4818" w:rsidRPr="008E4818" w:rsidRDefault="008E4818" w:rsidP="008E4818">
      <w:pPr>
        <w:numPr>
          <w:ilvl w:val="0"/>
          <w:numId w:val="3"/>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Φέρει οικοδομική άδεια.</w:t>
      </w:r>
    </w:p>
    <w:p w:rsidR="008E4818" w:rsidRPr="008E4818" w:rsidRDefault="008E4818" w:rsidP="008E4818">
      <w:pPr>
        <w:numPr>
          <w:ilvl w:val="0"/>
          <w:numId w:val="3"/>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Έχει καταταχθεί βάσει του Πιστοποιητικού Ενεργειακής Απόδοσης (ΠΕΑ) σε κατηγορία χαμηλότερη ή ίση της Δ.</w:t>
      </w:r>
    </w:p>
    <w:p w:rsidR="008E4818" w:rsidRPr="008E4818" w:rsidRDefault="008E4818" w:rsidP="008E4818">
      <w:pPr>
        <w:numPr>
          <w:ilvl w:val="0"/>
          <w:numId w:val="3"/>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Δεν έχει κριθεί κατεδαφιστέα.</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u w:val="single"/>
          <w:bdr w:val="none" w:sz="0" w:space="0" w:color="auto" w:frame="1"/>
          <w:lang w:eastAsia="el-GR"/>
        </w:rPr>
        <w:t>Ειδικές Προϋποθέσεις για Πολυκατοικίες</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Για να χαρακτηρισθεί μια πολυκατοικία, ως σύνολο κτηρίου, επιλέξιμη κατοικία θα πρέπει να πληρούνται τα ακόλουθα:</w:t>
      </w:r>
    </w:p>
    <w:p w:rsidR="008E4818" w:rsidRPr="008E4818" w:rsidRDefault="008E4818" w:rsidP="008E4818">
      <w:pPr>
        <w:numPr>
          <w:ilvl w:val="0"/>
          <w:numId w:val="4"/>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Σε περίπτωση μεικτής χρήσης, θα πρέπει τουλάχιστον το 50% του πλήθους των ιδιοκτησιών (διαμερίσματα και μη) του κτηρίου/ συγκροτήματος κτηρίων να χρησιμοποιείται ως κατοικία και να αποτελούν ένα ενιαίο διακριτό σύνολο (π.χ. θέρμανση από το ίδιο σύστημα, καταστήματα στο ισόγειο ή/και στον πρώτο όροφο και διαμερίσματα στους υπόλοιπους ορόφους).</w:t>
      </w:r>
      <w:r w:rsidRPr="008E4818">
        <w:rPr>
          <w:rFonts w:ascii="Arial" w:eastAsia="Times New Roman" w:hAnsi="Arial" w:cs="Arial"/>
          <w:color w:val="363635"/>
          <w:sz w:val="20"/>
          <w:szCs w:val="20"/>
          <w:lang w:eastAsia="el-GR"/>
        </w:rPr>
        <w:t> Δεν χαρακτηρίζονται όμως ως επιλέξιμες οι ιδιοκτησίες που δεν χρησιμοποιούνται για κατοικία (π.χ. κατάστημα στο ισόγειο κτηρίου).</w:t>
      </w:r>
    </w:p>
    <w:p w:rsidR="008E4818" w:rsidRPr="008E4818" w:rsidRDefault="008E4818" w:rsidP="008E4818">
      <w:pPr>
        <w:numPr>
          <w:ilvl w:val="0"/>
          <w:numId w:val="4"/>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 xml:space="preserve">Μετά από απόφαση γενικής συνέλευσης, υποβάλλεται σχετική αίτηση από εκπρόσωπο του συνόλου των ιδιοκτητών των διαμερισμάτων με στοιχεία σχετικά με την ικανοποίηση των κριτηρίων </w:t>
      </w:r>
      <w:proofErr w:type="spellStart"/>
      <w:r w:rsidRPr="008E4818">
        <w:rPr>
          <w:rFonts w:ascii="Arial" w:eastAsia="Times New Roman" w:hAnsi="Arial" w:cs="Arial"/>
          <w:color w:val="363635"/>
          <w:sz w:val="20"/>
          <w:szCs w:val="20"/>
          <w:lang w:eastAsia="el-GR"/>
        </w:rPr>
        <w:t>επιλεξιμότητας</w:t>
      </w:r>
      <w:proofErr w:type="spellEnd"/>
      <w:r w:rsidRPr="008E4818">
        <w:rPr>
          <w:rFonts w:ascii="Arial" w:eastAsia="Times New Roman" w:hAnsi="Arial" w:cs="Arial"/>
          <w:color w:val="363635"/>
          <w:sz w:val="20"/>
          <w:szCs w:val="20"/>
          <w:lang w:eastAsia="el-GR"/>
        </w:rPr>
        <w:t> </w:t>
      </w:r>
      <w:r w:rsidRPr="008E4818">
        <w:rPr>
          <w:rFonts w:ascii="Arial" w:eastAsia="Times New Roman" w:hAnsi="Arial" w:cs="Arial"/>
          <w:color w:val="363635"/>
          <w:sz w:val="20"/>
          <w:szCs w:val="20"/>
          <w:bdr w:val="none" w:sz="0" w:space="0" w:color="auto" w:frame="1"/>
          <w:shd w:val="clear" w:color="auto" w:fill="CCFFCC"/>
          <w:lang w:eastAsia="el-GR"/>
        </w:rPr>
        <w:t>του τμήματος του κτηρίου που χρησιμοποιείται ως κατοικία</w:t>
      </w:r>
      <w:r w:rsidRPr="008E4818">
        <w:rPr>
          <w:rFonts w:ascii="Arial" w:eastAsia="Times New Roman" w:hAnsi="Arial" w:cs="Arial"/>
          <w:color w:val="363635"/>
          <w:sz w:val="20"/>
          <w:szCs w:val="20"/>
          <w:lang w:eastAsia="el-GR"/>
        </w:rPr>
        <w:t>, καθώς και επιμέρους αιτήσεις από καθένα από τους ιδιοκτήτες διαμερισμάτων που επιθυμούν να ενταχθούν στο Πρόγραμμα.</w:t>
      </w:r>
    </w:p>
    <w:p w:rsidR="008E4818" w:rsidRPr="008E4818" w:rsidRDefault="008E4818" w:rsidP="008E4818">
      <w:pPr>
        <w:numPr>
          <w:ilvl w:val="0"/>
          <w:numId w:val="4"/>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Υποβάλλεται Πιστοποιητικό Ενεργειακής Απόδοσης που αφορά συνολικά στο μέρος του κτηρίου που χρησιμοποιείται ως κατοικία.</w:t>
      </w:r>
    </w:p>
    <w:p w:rsidR="008E4818" w:rsidRPr="008E4818" w:rsidRDefault="008E4818" w:rsidP="008E4818">
      <w:pPr>
        <w:numPr>
          <w:ilvl w:val="0"/>
          <w:numId w:val="4"/>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Πραγματοποιούνται κοινόχρηστες παρεμβάσεις ενεργειακής αναβάθμισης.</w:t>
      </w:r>
    </w:p>
    <w:p w:rsidR="008E4818" w:rsidRPr="008E4818" w:rsidRDefault="008E4818" w:rsidP="008E4818">
      <w:pPr>
        <w:numPr>
          <w:ilvl w:val="0"/>
          <w:numId w:val="4"/>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Οι ιδιοκτήτες που δεν εντάσσονται ή δε θέλουν να συμμετέχουν στο πρόγραμμα συμμετέχουν στην υλοποίηση των παρεμβάσεων που έχουν δηλωθεί στην Απόφαση Γενικής Συνέλευσης Πολυκατοικίας με ίδια κεφάλαια.</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u w:val="single"/>
          <w:bdr w:val="none" w:sz="0" w:space="0" w:color="auto" w:frame="1"/>
          <w:lang w:eastAsia="el-GR"/>
        </w:rPr>
        <w:t>Στην περίπτωση αίτησης πολυκατοικίας ως σύνολο κτηρίου, ισχύουν επιπλέον τα εξής:</w:t>
      </w:r>
    </w:p>
    <w:p w:rsidR="008E4818" w:rsidRPr="008E4818" w:rsidRDefault="008E4818" w:rsidP="008E4818">
      <w:pPr>
        <w:numPr>
          <w:ilvl w:val="0"/>
          <w:numId w:val="5"/>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εφόσον πληρούνται τα εισοδηματικά κριτήρια της κατηγορίας 1,2 ή 3 τουλάχιστον από το 50% </w:t>
      </w:r>
      <w:r w:rsidRPr="008E4818">
        <w:rPr>
          <w:rFonts w:ascii="Arial" w:eastAsia="Times New Roman" w:hAnsi="Arial" w:cs="Arial"/>
          <w:color w:val="363635"/>
          <w:sz w:val="20"/>
          <w:szCs w:val="20"/>
          <w:bdr w:val="none" w:sz="0" w:space="0" w:color="auto" w:frame="1"/>
          <w:shd w:val="clear" w:color="auto" w:fill="CCFFCC"/>
          <w:lang w:eastAsia="el-GR"/>
        </w:rPr>
        <w:t>του πλήθους των επιλέξιμων ιδιοκτησιών</w:t>
      </w:r>
      <w:r w:rsidRPr="008E4818">
        <w:rPr>
          <w:rFonts w:ascii="Arial" w:eastAsia="Times New Roman" w:hAnsi="Arial" w:cs="Arial"/>
          <w:color w:val="363635"/>
          <w:sz w:val="20"/>
          <w:szCs w:val="20"/>
          <w:lang w:eastAsia="el-GR"/>
        </w:rPr>
        <w:t>, οι ιδιοκτήτες διαμερισμάτων που βάσει των εισοδημάτων τους εμπίπτουν στην κατηγορία 4 εντάσσονται στην κατηγορία 3, και οι ιδιοκτήτες με εισοδήματα υψηλότερα αυτών της κατηγορίας 4, εντάσσονται στην κατηγορία 4. Σε διαφορετική περίπτωση, ο κάθε ιδιοκτήτης εντάσσεται στην κατηγορία που αντιστοιχεί στο εισόδημά του </w:t>
      </w:r>
      <w:r w:rsidRPr="008E4818">
        <w:rPr>
          <w:rFonts w:ascii="Arial" w:eastAsia="Times New Roman" w:hAnsi="Arial" w:cs="Arial"/>
          <w:color w:val="363635"/>
          <w:sz w:val="20"/>
          <w:szCs w:val="20"/>
          <w:bdr w:val="none" w:sz="0" w:space="0" w:color="auto" w:frame="1"/>
          <w:shd w:val="clear" w:color="auto" w:fill="CCFFCC"/>
          <w:lang w:eastAsia="el-GR"/>
        </w:rPr>
        <w:t>και οι ιδιοκτήτες με εισοδήματα που υπερβαίνουν τα εισοδήματα της κατηγορίας 7 εντάσσονται στην κατηγορία 7</w:t>
      </w:r>
      <w:r w:rsidRPr="008E4818">
        <w:rPr>
          <w:rFonts w:ascii="Arial" w:eastAsia="Times New Roman" w:hAnsi="Arial" w:cs="Arial"/>
          <w:color w:val="363635"/>
          <w:sz w:val="20"/>
          <w:szCs w:val="20"/>
          <w:lang w:eastAsia="el-GR"/>
        </w:rPr>
        <w:t>.</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Το κόστος που αφορά σε κοινόχρηστες δαπάνες επιμερίζεται με βάση τα χιλιοστά συνιδιοκτησίας. Επιλέξιμες για το πρόγραμμα είναι το μέρος των δαπανών που αφορούν σε ιδιοκτησίες που εντάσσονται στο πρόγραμμα.</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u w:val="single"/>
          <w:bdr w:val="none" w:sz="0" w:space="0" w:color="auto" w:frame="1"/>
          <w:lang w:eastAsia="el-GR"/>
        </w:rPr>
        <w:t>Τελικοί αποδέκτες / Τελικοί Ωφελούμενοι - Ποσοστά ενίσχυσης</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Δικαίωμα συμμετοχής στο Πρόγραμμα έχουν μόνο φυσικά πρόσωπα που:</w:t>
      </w:r>
    </w:p>
    <w:p w:rsidR="008E4818" w:rsidRPr="008E4818" w:rsidRDefault="008E4818" w:rsidP="008E4818">
      <w:pPr>
        <w:numPr>
          <w:ilvl w:val="0"/>
          <w:numId w:val="6"/>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έχουν δικαίωμα κυριότητας (πλήρους ή ψιλής) ή επικαρπίας σε επιλέξιμη κατοικία.</w:t>
      </w:r>
    </w:p>
    <w:p w:rsidR="008E4818" w:rsidRPr="008E4818" w:rsidRDefault="008E4818" w:rsidP="008E4818">
      <w:pPr>
        <w:numPr>
          <w:ilvl w:val="0"/>
          <w:numId w:val="6"/>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πληρούν τα εισοδηματικά κριτήρια των κατηγοριών του παρακάτω πίνακα (Πίνακας 1).</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noProof/>
          <w:color w:val="363635"/>
          <w:sz w:val="20"/>
          <w:szCs w:val="20"/>
          <w:lang w:eastAsia="el-GR"/>
        </w:rPr>
        <w:lastRenderedPageBreak/>
        <w:drawing>
          <wp:inline distT="0" distB="0" distL="0" distR="0" wp14:anchorId="2E75CE79" wp14:editId="787EB984">
            <wp:extent cx="5676265" cy="2778760"/>
            <wp:effectExtent l="0" t="0" r="635" b="2540"/>
            <wp:docPr id="1" name="Εικόνα 1" descr="B2Green.gr - Εξοικονομώ II - εισοδηματικά κριτήρ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2Green.gr - Εξοικονομώ II - εισοδηματικά κριτήρι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265" cy="2778760"/>
                    </a:xfrm>
                    <a:prstGeom prst="rect">
                      <a:avLst/>
                    </a:prstGeom>
                    <a:noFill/>
                    <a:ln>
                      <a:noFill/>
                    </a:ln>
                  </pic:spPr>
                </pic:pic>
              </a:graphicData>
            </a:graphic>
          </wp:inline>
        </w:drawing>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Στην 7η κατηγορία χορηγείται μόνο επιδότηση επιτοκίου (κεφ. 4). Δεν είναι δυνατή η υπαγωγή στην 7η κατηγορία χωρίς την επιλογή δανείου.</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Το εισόδημα καθορίζεται βάσει του εκκαθαριστικού σημειώματος της τελευταίας, από την υποβολή της αίτησης, δήλωσης φορολογίας εισοδήματος.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Στην περίπτωση όπου η κατοικία για την οποία γίνεται η αίτηση χρησιμοποιείται από μισθωτή, εφαρμόζονται οι διατάξεις του Κανονισμού 1407/2013 για τις ενισχύσεις ήσσονος σημασίας.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Επιπλέον, ο Ωφελούμενος δεν δικαιούται την επαύξηση της επιχορήγησης λόγω προστατευόμενων μελών, και το συνολικό ποσό της επιχορήγησης δεν μπορεί να υπερβαίνει τις 80.000 € στο σύνολο των αιτήσεών του (περίπτωση αίτησης πολυκατοικίας ως σύνολο κτηρίου). Κάθε φυσικό πρόσωπο έχει δικαίωμα υποβολής μίας μόνο αίτησης.</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b/>
          <w:bCs/>
          <w:color w:val="363635"/>
          <w:sz w:val="20"/>
          <w:szCs w:val="20"/>
          <w:bdr w:val="none" w:sz="0" w:space="0" w:color="auto" w:frame="1"/>
          <w:lang w:eastAsia="el-GR"/>
        </w:rPr>
        <w:t>4. Επιλέξιμες παρεμβάσεις</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Αφορούν έργα ενεργειακής απόδοσης των κτιρίων και συγκεκριμένα:</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noProof/>
          <w:color w:val="363635"/>
          <w:sz w:val="20"/>
          <w:szCs w:val="20"/>
          <w:lang w:eastAsia="el-GR"/>
        </w:rPr>
        <w:drawing>
          <wp:inline distT="0" distB="0" distL="0" distR="0" wp14:anchorId="50A5C1DC" wp14:editId="020B01DF">
            <wp:extent cx="5676265" cy="2280285"/>
            <wp:effectExtent l="0" t="0" r="635" b="5715"/>
            <wp:docPr id="2" name="Εικόνα 2" descr="B2Green.gr - Εξοικονομώ II - κατηγορίες παρεμβάσε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2Green.gr - Εξοικονομώ II - κατηγορίες παρεμβάσε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265" cy="2280285"/>
                    </a:xfrm>
                    <a:prstGeom prst="rect">
                      <a:avLst/>
                    </a:prstGeom>
                    <a:noFill/>
                    <a:ln>
                      <a:noFill/>
                    </a:ln>
                  </pic:spPr>
                </pic:pic>
              </a:graphicData>
            </a:graphic>
          </wp:inline>
        </w:drawing>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Τα ανώτατα όρια των επιλέξιμων δαπανών ανά ειδικότερη παρέμβαση (υποκατηγορία παρέμβασης) καθορίζονται στον Οδηγό Εφαρμογής του προγράμματος.</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b/>
          <w:bCs/>
          <w:color w:val="363635"/>
          <w:sz w:val="20"/>
          <w:szCs w:val="20"/>
          <w:bdr w:val="none" w:sz="0" w:space="0" w:color="auto" w:frame="1"/>
          <w:lang w:eastAsia="el-GR"/>
        </w:rPr>
        <w:t>5. Ανώτατος επιλέξιμος προϋπολογισμός – Μορφή και ποσοστά ενίσχυσης</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Ο επιλέξιμος προϋπολογισμός ανά αίτηση τελικού αποδέκτη/ τελικού Ωφελούμενου δεν μπορεί να υπερβαίνει τα </w:t>
      </w:r>
      <w:r w:rsidRPr="008E4818">
        <w:rPr>
          <w:rFonts w:ascii="Arial" w:eastAsia="Times New Roman" w:hAnsi="Arial" w:cs="Arial"/>
          <w:b/>
          <w:bCs/>
          <w:color w:val="363635"/>
          <w:sz w:val="20"/>
          <w:szCs w:val="20"/>
          <w:bdr w:val="none" w:sz="0" w:space="0" w:color="auto" w:frame="1"/>
          <w:lang w:eastAsia="el-GR"/>
        </w:rPr>
        <w:t>250 € ανά τετραγωνικό μέτρο </w:t>
      </w:r>
      <w:r w:rsidRPr="008E4818">
        <w:rPr>
          <w:rFonts w:ascii="Arial" w:eastAsia="Times New Roman" w:hAnsi="Arial" w:cs="Arial"/>
          <w:b/>
          <w:bCs/>
          <w:color w:val="363635"/>
          <w:sz w:val="20"/>
          <w:szCs w:val="20"/>
          <w:bdr w:val="none" w:sz="0" w:space="0" w:color="auto" w:frame="1"/>
          <w:shd w:val="clear" w:color="auto" w:fill="CCFFCC"/>
          <w:lang w:eastAsia="el-GR"/>
        </w:rPr>
        <w:t>ωφέλιμης επιφάνειας της</w:t>
      </w:r>
      <w:r w:rsidRPr="008E4818">
        <w:rPr>
          <w:rFonts w:ascii="Arial" w:eastAsia="Times New Roman" w:hAnsi="Arial" w:cs="Arial"/>
          <w:b/>
          <w:bCs/>
          <w:color w:val="363635"/>
          <w:sz w:val="20"/>
          <w:szCs w:val="20"/>
          <w:bdr w:val="none" w:sz="0" w:space="0" w:color="auto" w:frame="1"/>
          <w:lang w:eastAsia="el-GR"/>
        </w:rPr>
        <w:t> κατοικίας </w:t>
      </w:r>
      <w:r w:rsidRPr="008E4818">
        <w:rPr>
          <w:rFonts w:ascii="Arial" w:eastAsia="Times New Roman" w:hAnsi="Arial" w:cs="Arial"/>
          <w:b/>
          <w:bCs/>
          <w:color w:val="363635"/>
          <w:sz w:val="20"/>
          <w:szCs w:val="20"/>
          <w:bdr w:val="none" w:sz="0" w:space="0" w:color="auto" w:frame="1"/>
          <w:shd w:val="clear" w:color="auto" w:fill="CCFFCC"/>
          <w:lang w:eastAsia="el-GR"/>
        </w:rPr>
        <w:t>όπως προκύπτει από το ΠΕΑ</w:t>
      </w:r>
      <w:r w:rsidRPr="008E4818">
        <w:rPr>
          <w:rFonts w:ascii="Arial" w:eastAsia="Times New Roman" w:hAnsi="Arial" w:cs="Arial"/>
          <w:b/>
          <w:bCs/>
          <w:color w:val="363635"/>
          <w:sz w:val="20"/>
          <w:szCs w:val="20"/>
          <w:bdr w:val="none" w:sz="0" w:space="0" w:color="auto" w:frame="1"/>
          <w:lang w:eastAsia="el-GR"/>
        </w:rPr>
        <w:t>, με μέγιστο τις 25.000 € συμπεριλαμβανομένου του Φ.Π.Α.</w:t>
      </w:r>
      <w:r w:rsidRPr="008E4818">
        <w:rPr>
          <w:rFonts w:ascii="Arial" w:eastAsia="Times New Roman" w:hAnsi="Arial" w:cs="Arial"/>
          <w:color w:val="363635"/>
          <w:sz w:val="20"/>
          <w:szCs w:val="20"/>
          <w:lang w:eastAsia="el-GR"/>
        </w:rPr>
        <w:t> (επιλέξιμος προϋπολογισμός παρεμβάσεων). Επιπλέον, </w:t>
      </w:r>
      <w:r w:rsidRPr="008E4818">
        <w:rPr>
          <w:rFonts w:ascii="Arial" w:eastAsia="Times New Roman" w:hAnsi="Arial" w:cs="Arial"/>
          <w:color w:val="363635"/>
          <w:sz w:val="20"/>
          <w:szCs w:val="20"/>
          <w:bdr w:val="none" w:sz="0" w:space="0" w:color="auto" w:frame="1"/>
          <w:shd w:val="clear" w:color="auto" w:fill="CCFFCC"/>
          <w:lang w:eastAsia="el-GR"/>
        </w:rPr>
        <w:t xml:space="preserve">καλύπτονται από το Πρόγραμμα σε ποσοστό 100% της ανώτατης επιλέξιμης </w:t>
      </w:r>
      <w:r w:rsidRPr="008E4818">
        <w:rPr>
          <w:rFonts w:ascii="Arial" w:eastAsia="Times New Roman" w:hAnsi="Arial" w:cs="Arial"/>
          <w:color w:val="363635"/>
          <w:sz w:val="20"/>
          <w:szCs w:val="20"/>
          <w:bdr w:val="none" w:sz="0" w:space="0" w:color="auto" w:frame="1"/>
          <w:shd w:val="clear" w:color="auto" w:fill="CCFFCC"/>
          <w:lang w:eastAsia="el-GR"/>
        </w:rPr>
        <w:lastRenderedPageBreak/>
        <w:t>δαπάνης που θα οριστεί στον Οδηγό του Προγράμματος</w:t>
      </w:r>
      <w:r w:rsidRPr="008E4818">
        <w:rPr>
          <w:rFonts w:ascii="Arial" w:eastAsia="Times New Roman" w:hAnsi="Arial" w:cs="Arial"/>
          <w:color w:val="363635"/>
          <w:sz w:val="20"/>
          <w:szCs w:val="20"/>
          <w:lang w:eastAsia="el-GR"/>
        </w:rPr>
        <w:t>, υπό την προϋπόθεση υπαγωγής της αίτησης σε αυτό και επίτευξης του ελάχιστου ενεργειακού στόχου, τα ακόλουθα:</w:t>
      </w:r>
    </w:p>
    <w:p w:rsidR="008E4818" w:rsidRPr="008E4818" w:rsidRDefault="008E4818" w:rsidP="008E4818">
      <w:pPr>
        <w:shd w:val="clear" w:color="auto" w:fill="FCFCFC"/>
        <w:spacing w:after="0" w:line="240" w:lineRule="auto"/>
        <w:ind w:left="45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α. το κόστος, που απαιτείται για τη διενέργεια των δύο ενεργειακών επιθεωρήσεων.</w:t>
      </w:r>
      <w:r w:rsidRPr="008E4818">
        <w:rPr>
          <w:rFonts w:ascii="Arial" w:eastAsia="Times New Roman" w:hAnsi="Arial" w:cs="Arial"/>
          <w:color w:val="363635"/>
          <w:sz w:val="20"/>
          <w:szCs w:val="20"/>
          <w:lang w:eastAsia="el-GR"/>
        </w:rPr>
        <w:br/>
        <w:t>β. η αμοιβή του συμβούλου έργου.</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γ. τυχόν μελέτες απαιτούμενες από την κείμενη νομοθεσία για την ορθή υλοποίηση παρεμβάσεων (όπως για παράδειγμα έλεγχο στατικής επάρκειας κλπ).</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Ο τελικός επιλέξιμος προϋπολογισμός </w:t>
      </w:r>
      <w:r w:rsidRPr="008E4818">
        <w:rPr>
          <w:rFonts w:ascii="Arial" w:eastAsia="Times New Roman" w:hAnsi="Arial" w:cs="Arial"/>
          <w:color w:val="363635"/>
          <w:sz w:val="20"/>
          <w:szCs w:val="20"/>
          <w:bdr w:val="none" w:sz="0" w:space="0" w:color="auto" w:frame="1"/>
          <w:shd w:val="clear" w:color="auto" w:fill="CCFFCC"/>
          <w:lang w:eastAsia="el-GR"/>
        </w:rPr>
        <w:t>(συνολικός και παρεμβάσεων)</w:t>
      </w:r>
      <w:r w:rsidRPr="008E4818">
        <w:rPr>
          <w:rFonts w:ascii="Arial" w:eastAsia="Times New Roman" w:hAnsi="Arial" w:cs="Arial"/>
          <w:color w:val="363635"/>
          <w:sz w:val="20"/>
          <w:szCs w:val="20"/>
          <w:lang w:eastAsia="el-GR"/>
        </w:rPr>
        <w:t> καθορίζεται βάσει των προσκομισθέντων παραστατικών δαπανών και δεν μπορεί να υπερβαίνει τον επιλέξιμο προϋπολογισμό της απόφασης υπαγωγής καθώς και τα ανώτατα όρια επιλέξιμων δαπανών </w:t>
      </w:r>
      <w:r w:rsidRPr="008E4818">
        <w:rPr>
          <w:rFonts w:ascii="Arial" w:eastAsia="Times New Roman" w:hAnsi="Arial" w:cs="Arial"/>
          <w:strike/>
          <w:color w:val="363635"/>
          <w:sz w:val="20"/>
          <w:szCs w:val="20"/>
          <w:bdr w:val="none" w:sz="0" w:space="0" w:color="auto" w:frame="1"/>
          <w:lang w:eastAsia="el-GR"/>
        </w:rPr>
        <w:t>ανά κατηγορία δαπάνης</w:t>
      </w:r>
      <w:r w:rsidRPr="008E4818">
        <w:rPr>
          <w:rFonts w:ascii="Arial" w:eastAsia="Times New Roman" w:hAnsi="Arial" w:cs="Arial"/>
          <w:color w:val="363635"/>
          <w:sz w:val="20"/>
          <w:szCs w:val="20"/>
          <w:lang w:eastAsia="el-GR"/>
        </w:rPr>
        <w:t> του προγράμματος.</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Οι Ωφελούμενοι των κατηγοριών 1 έως 7 (Πίνακας 1), ανάλογα με την οικογενειακή τους κατάσταση και το πλήθος των προστατευόμενων μελών τους, λαμβάνουν την αντίστοιχη επιχορήγηση σύμφωνα με τον Πίνακα 1 και είτε αναλαμβάνουν την πληρωμή του υπολοίπου ή μέρους του ποσού με ίδια κεφάλαια, είτε συνάπτουν δανειακή σύμβαση, εφόσον το επιθυμούν, για το υπόλοιπο ποσοστό του τελικού επιλέξιμου προϋπολογισμού του έργου </w:t>
      </w:r>
      <w:r w:rsidRPr="008E4818">
        <w:rPr>
          <w:rFonts w:ascii="Arial" w:eastAsia="Times New Roman" w:hAnsi="Arial" w:cs="Arial"/>
          <w:b/>
          <w:bCs/>
          <w:color w:val="363635"/>
          <w:sz w:val="20"/>
          <w:szCs w:val="20"/>
          <w:bdr w:val="none" w:sz="0" w:space="0" w:color="auto" w:frame="1"/>
          <w:lang w:eastAsia="el-GR"/>
        </w:rPr>
        <w:t>με 100% επιδότηση επιτοκίου. </w:t>
      </w:r>
      <w:r w:rsidRPr="008E4818">
        <w:rPr>
          <w:rFonts w:ascii="Arial" w:eastAsia="Times New Roman" w:hAnsi="Arial" w:cs="Arial"/>
          <w:b/>
          <w:bCs/>
          <w:color w:val="363635"/>
          <w:sz w:val="20"/>
          <w:szCs w:val="20"/>
          <w:bdr w:val="none" w:sz="0" w:space="0" w:color="auto" w:frame="1"/>
          <w:shd w:val="clear" w:color="auto" w:fill="CCFFCC"/>
          <w:lang w:eastAsia="el-GR"/>
        </w:rPr>
        <w:t>Σε περίπτωση που το ποσό του δανείου είναι μικρότερο από το ποσό της απαιτούμενης ιδιωτικής συμμετοχής, το υπόλοιπο ποσό του τελικού επιλέξιμου προϋπολογισμού παρεμβάσεων καλύπτεται με ίδια κεφάλαια.</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Σε περίπτωση που δεν έχει επιλεγεί καθόλου δάνειο, τότε ο Ωφελούμενος δεν λαμβάνει προκαταβολή, διενεργεί τις παρεμβάσεις και μετά τη διενέργεια της δεύτερης ενεργειακής επιθεώρησης και την προσκόμιση των παραστατικών δαπανών επί πιστώσει, υπολογίζεται ανάλογα με το εισόδημά του το ποσό της επιχορήγησης καθώς και το ποσό των ιδίων κεφαλαίων. Μετά την πληρωμή του ποσού των ιδίων κεφαλαίων, εκταμιεύεται η επιχορήγηση με απευθείας πληρωμή των αναδόχων/ προμηθευτών σε τραπεζικό λογαριασμό τους από τον χρηματοπιστωτικό οργανισμό.</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b/>
          <w:bCs/>
          <w:color w:val="363635"/>
          <w:sz w:val="20"/>
          <w:szCs w:val="20"/>
          <w:bdr w:val="none" w:sz="0" w:space="0" w:color="auto" w:frame="1"/>
          <w:lang w:eastAsia="el-GR"/>
        </w:rPr>
        <w:t>6. Βασικά χαρακτηριστικά δανείου</w:t>
      </w:r>
    </w:p>
    <w:p w:rsidR="008E4818" w:rsidRPr="008E4818" w:rsidRDefault="008E4818" w:rsidP="008E4818">
      <w:pPr>
        <w:numPr>
          <w:ilvl w:val="0"/>
          <w:numId w:val="7"/>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Υφίσταται </w:t>
      </w:r>
      <w:r w:rsidRPr="008E4818">
        <w:rPr>
          <w:rFonts w:ascii="Arial" w:eastAsia="Times New Roman" w:hAnsi="Arial" w:cs="Arial"/>
          <w:b/>
          <w:bCs/>
          <w:color w:val="363635"/>
          <w:sz w:val="20"/>
          <w:szCs w:val="20"/>
          <w:bdr w:val="none" w:sz="0" w:space="0" w:color="auto" w:frame="1"/>
          <w:lang w:eastAsia="el-GR"/>
        </w:rPr>
        <w:t>μηδενικό διαχειριστικό κόστος</w:t>
      </w:r>
      <w:r w:rsidRPr="008E4818">
        <w:rPr>
          <w:rFonts w:ascii="Arial" w:eastAsia="Times New Roman" w:hAnsi="Arial" w:cs="Arial"/>
          <w:color w:val="363635"/>
          <w:sz w:val="20"/>
          <w:szCs w:val="20"/>
          <w:lang w:eastAsia="el-GR"/>
        </w:rPr>
        <w:t> για τον τελικό αποδέκτη / τελικό ωφελούμενο, ανά φάκελο δανείου.</w:t>
      </w:r>
    </w:p>
    <w:p w:rsidR="008E4818" w:rsidRPr="008E4818" w:rsidRDefault="008E4818" w:rsidP="008E4818">
      <w:pPr>
        <w:numPr>
          <w:ilvl w:val="0"/>
          <w:numId w:val="7"/>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b/>
          <w:bCs/>
          <w:color w:val="363635"/>
          <w:sz w:val="20"/>
          <w:szCs w:val="20"/>
          <w:bdr w:val="none" w:sz="0" w:space="0" w:color="auto" w:frame="1"/>
          <w:lang w:eastAsia="el-GR"/>
        </w:rPr>
        <w:t>Δεν απαιτούνται από τον χρηματοπιστωτικό οργανισμό εξασφαλίσεις</w:t>
      </w:r>
      <w:r w:rsidRPr="008E4818">
        <w:rPr>
          <w:rFonts w:ascii="Arial" w:eastAsia="Times New Roman" w:hAnsi="Arial" w:cs="Arial"/>
          <w:color w:val="363635"/>
          <w:sz w:val="20"/>
          <w:szCs w:val="20"/>
          <w:lang w:eastAsia="el-GR"/>
        </w:rPr>
        <w:t> για την παροχή του δανείου. Επιτρέπεται, κατ' εξαίρεση, η δυνατότητα να τεθεί εγγυητής κατά την υποβολή της αίτησης για υπαγωγή στο Πρόγραμμα, σε όσες περιπτώσεις το επιθυμούν οι πολίτες προκειμένου να βελτιώσουν την πιστοληπτική τους ικανότητα και ιδίως στις περιπτώσεις ηλικιωμένων, ανηλίκων, καθώς και πολιτών που στερούνται επαρκούς ατομικού εισοδήματος, όπως ενδεικτικά οικοκυρές και άνεργοι.</w:t>
      </w:r>
    </w:p>
    <w:p w:rsidR="008E4818" w:rsidRPr="008E4818" w:rsidRDefault="008E4818" w:rsidP="008E4818">
      <w:pPr>
        <w:numPr>
          <w:ilvl w:val="0"/>
          <w:numId w:val="7"/>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Η διάρκεια του δανείου είναι </w:t>
      </w:r>
      <w:r w:rsidRPr="008E4818">
        <w:rPr>
          <w:rFonts w:ascii="Arial" w:eastAsia="Times New Roman" w:hAnsi="Arial" w:cs="Arial"/>
          <w:b/>
          <w:bCs/>
          <w:color w:val="363635"/>
          <w:sz w:val="20"/>
          <w:szCs w:val="20"/>
          <w:bdr w:val="none" w:sz="0" w:space="0" w:color="auto" w:frame="1"/>
          <w:lang w:eastAsia="el-GR"/>
        </w:rPr>
        <w:t>τέσσερα (4), πέντε (5) ή έξι (6) έτη</w:t>
      </w:r>
      <w:r w:rsidRPr="008E4818">
        <w:rPr>
          <w:rFonts w:ascii="Arial" w:eastAsia="Times New Roman" w:hAnsi="Arial" w:cs="Arial"/>
          <w:color w:val="363635"/>
          <w:sz w:val="20"/>
          <w:szCs w:val="20"/>
          <w:lang w:eastAsia="el-GR"/>
        </w:rPr>
        <w:t>, </w:t>
      </w:r>
      <w:r w:rsidRPr="008E4818">
        <w:rPr>
          <w:rFonts w:ascii="Arial" w:eastAsia="Times New Roman" w:hAnsi="Arial" w:cs="Arial"/>
          <w:strike/>
          <w:color w:val="363635"/>
          <w:sz w:val="20"/>
          <w:szCs w:val="20"/>
          <w:bdr w:val="none" w:sz="0" w:space="0" w:color="auto" w:frame="1"/>
          <w:lang w:eastAsia="el-GR"/>
        </w:rPr>
        <w:t xml:space="preserve">με καταληκτική ημερομηνία </w:t>
      </w:r>
      <w:proofErr w:type="spellStart"/>
      <w:r w:rsidRPr="008E4818">
        <w:rPr>
          <w:rFonts w:ascii="Arial" w:eastAsia="Times New Roman" w:hAnsi="Arial" w:cs="Arial"/>
          <w:strike/>
          <w:color w:val="363635"/>
          <w:sz w:val="20"/>
          <w:szCs w:val="20"/>
          <w:bdr w:val="none" w:sz="0" w:space="0" w:color="auto" w:frame="1"/>
          <w:lang w:eastAsia="el-GR"/>
        </w:rPr>
        <w:t>επιλεξιμότητας</w:t>
      </w:r>
      <w:proofErr w:type="spellEnd"/>
      <w:r w:rsidRPr="008E4818">
        <w:rPr>
          <w:rFonts w:ascii="Arial" w:eastAsia="Times New Roman" w:hAnsi="Arial" w:cs="Arial"/>
          <w:strike/>
          <w:color w:val="363635"/>
          <w:sz w:val="20"/>
          <w:szCs w:val="20"/>
          <w:bdr w:val="none" w:sz="0" w:space="0" w:color="auto" w:frame="1"/>
          <w:lang w:eastAsia="el-GR"/>
        </w:rPr>
        <w:t xml:space="preserve"> τόκων την </w:t>
      </w:r>
      <w:r w:rsidRPr="008E4818">
        <w:rPr>
          <w:rFonts w:ascii="Arial" w:eastAsia="Times New Roman" w:hAnsi="Arial" w:cs="Arial"/>
          <w:b/>
          <w:bCs/>
          <w:strike/>
          <w:color w:val="363635"/>
          <w:sz w:val="20"/>
          <w:szCs w:val="20"/>
          <w:bdr w:val="none" w:sz="0" w:space="0" w:color="auto" w:frame="1"/>
          <w:lang w:eastAsia="el-GR"/>
        </w:rPr>
        <w:t>31.12.2023</w:t>
      </w:r>
      <w:r w:rsidRPr="008E4818">
        <w:rPr>
          <w:rFonts w:ascii="Arial" w:eastAsia="Times New Roman" w:hAnsi="Arial" w:cs="Arial"/>
          <w:strike/>
          <w:color w:val="363635"/>
          <w:sz w:val="20"/>
          <w:szCs w:val="20"/>
          <w:bdr w:val="none" w:sz="0" w:space="0" w:color="auto" w:frame="1"/>
          <w:lang w:eastAsia="el-GR"/>
        </w:rPr>
        <w:t> σύμφωνα με το άρθρο 65 του κανονισμού 1303/2013, όπως κάθε φορά ισχύε</w:t>
      </w:r>
      <w:r w:rsidRPr="008E4818">
        <w:rPr>
          <w:rFonts w:ascii="Arial" w:eastAsia="Times New Roman" w:hAnsi="Arial" w:cs="Arial"/>
          <w:color w:val="363635"/>
          <w:sz w:val="20"/>
          <w:szCs w:val="20"/>
          <w:lang w:eastAsia="el-GR"/>
        </w:rPr>
        <w:t>ι </w:t>
      </w:r>
      <w:r w:rsidRPr="008E4818">
        <w:rPr>
          <w:rFonts w:ascii="Arial" w:eastAsia="Times New Roman" w:hAnsi="Arial" w:cs="Arial"/>
          <w:color w:val="363635"/>
          <w:sz w:val="20"/>
          <w:szCs w:val="20"/>
          <w:bdr w:val="none" w:sz="0" w:space="0" w:color="auto" w:frame="1"/>
          <w:shd w:val="clear" w:color="auto" w:fill="CCFFCC"/>
          <w:lang w:eastAsia="el-GR"/>
        </w:rPr>
        <w:t>και η επιδότηση επιτοκίου αφορά σε όλη τη διάρκεια του δανείου.</w:t>
      </w:r>
    </w:p>
    <w:p w:rsidR="008E4818" w:rsidRPr="008E4818" w:rsidRDefault="008E4818" w:rsidP="008E4818">
      <w:pPr>
        <w:numPr>
          <w:ilvl w:val="0"/>
          <w:numId w:val="7"/>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Η τοκοχρεωλυτική απόσβεση του δανείου γίνεται από τον τελικό αποδέκτη / τελικό ωφελούμενο με μηνιαία συχνότητα πληρωμής δόσεων και </w:t>
      </w:r>
      <w:r w:rsidRPr="008E4818">
        <w:rPr>
          <w:rFonts w:ascii="Arial" w:eastAsia="Times New Roman" w:hAnsi="Arial" w:cs="Arial"/>
          <w:b/>
          <w:bCs/>
          <w:color w:val="363635"/>
          <w:sz w:val="20"/>
          <w:szCs w:val="20"/>
          <w:bdr w:val="none" w:sz="0" w:space="0" w:color="auto" w:frame="1"/>
          <w:lang w:eastAsia="el-GR"/>
        </w:rPr>
        <w:t>σταθερό επιτόκιο</w:t>
      </w:r>
      <w:r w:rsidRPr="008E4818">
        <w:rPr>
          <w:rFonts w:ascii="Arial" w:eastAsia="Times New Roman" w:hAnsi="Arial" w:cs="Arial"/>
          <w:color w:val="363635"/>
          <w:sz w:val="20"/>
          <w:szCs w:val="20"/>
          <w:lang w:eastAsia="el-GR"/>
        </w:rPr>
        <w:t> καθ' όλη τη διάρκεια του δανείου.</w:t>
      </w:r>
    </w:p>
    <w:p w:rsidR="008E4818" w:rsidRPr="008E4818" w:rsidRDefault="008E4818" w:rsidP="008E4818">
      <w:pPr>
        <w:numPr>
          <w:ilvl w:val="0"/>
          <w:numId w:val="7"/>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Παρέχεται η δυνατότητα για </w:t>
      </w:r>
      <w:r w:rsidRPr="008E4818">
        <w:rPr>
          <w:rFonts w:ascii="Arial" w:eastAsia="Times New Roman" w:hAnsi="Arial" w:cs="Arial"/>
          <w:b/>
          <w:bCs/>
          <w:color w:val="363635"/>
          <w:sz w:val="20"/>
          <w:szCs w:val="20"/>
          <w:bdr w:val="none" w:sz="0" w:space="0" w:color="auto" w:frame="1"/>
          <w:lang w:eastAsia="el-GR"/>
        </w:rPr>
        <w:t>πρόωρη μερική ή ολική εξόφληση του δανείου</w:t>
      </w:r>
      <w:r w:rsidRPr="008E4818">
        <w:rPr>
          <w:rFonts w:ascii="Arial" w:eastAsia="Times New Roman" w:hAnsi="Arial" w:cs="Arial"/>
          <w:color w:val="363635"/>
          <w:sz w:val="20"/>
          <w:szCs w:val="20"/>
          <w:lang w:eastAsia="el-GR"/>
        </w:rPr>
        <w:t> χωρίς επιβάρυνση του δανειολήπτη.</w:t>
      </w:r>
    </w:p>
    <w:p w:rsidR="008E4818" w:rsidRPr="008E4818" w:rsidRDefault="008E4818" w:rsidP="008E4818">
      <w:pPr>
        <w:numPr>
          <w:ilvl w:val="0"/>
          <w:numId w:val="7"/>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Ο Δικαιούχος καταβάλλει τους τόκους στον χρηματοπιστωτικό οργανισμό μετά την καταβολή της αντίστοιχης δόσης κεφαλαίου από τον τελικό αποδέκτη / τελικό Ωφελούμενο. Σε περίπτωση αδυναμίας πληρωμής δόσης κεφαλαίου από τον τελικό αποδέκτη / τελικό Ωφελούμενο, ο Δικαιούχος δύναται να καταβάλλει τους τόκους στον χρηματοπιστωτικό οργανισμό για χρονικό διάστημα έως τρεις (3) μήνες από την ημερομηνία της πρώτης καθυστέρησης.</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Ο τελικός αποδέκτης / τελικός Ωφελούμενος μπορεί να ζητήσει προκαταβολή σε ποσοστό 70% του αρχικού επιλέξιμου προϋπολογισμού παρεμβάσεων. Στην περίπτωση που ο τελικός επιλέξιμος προϋπολογισμός παρεμβάσεων είναι μικρότερος της προκαταβολής δανείου που έχει εκταμιευθεί απαιτείται η επιστροφή από τον τελικό αποδέκτη / τελικό ωφελούμενο του υπερβάλλοντος ποσού προκειμένου να είναι δυνατή η εκταμίευση των λοιπών κινήτρων του προγράμματος. Σε καμία περίπτωση δεν είναι επιτρεπτός ο συμψηφισμός ποσού δανείου με ποσό επιχορήγησης.</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 xml:space="preserve">Σε περίπτωση που ο τελικός αποδέκτης / τελικός ωφελούμενος δεν επιτύχει τον τεθέντα ενεργειακό στόχο της αίτησης ή δεν υλοποιήσει το φυσικό και οικονομικό αντικείμενο των εργασιών ενεργειακής αναβάθμισης σύμφωνα με τα οριζόμενα στην απόφαση υπαγωγής δεν θα καταβάλλονται τα κίνητρα του προγράμματος. Σχετικές λεπτομέρειες που αφορούν </w:t>
      </w:r>
      <w:r w:rsidRPr="008E4818">
        <w:rPr>
          <w:rFonts w:ascii="Arial" w:eastAsia="Times New Roman" w:hAnsi="Arial" w:cs="Arial"/>
          <w:color w:val="363635"/>
          <w:sz w:val="20"/>
          <w:szCs w:val="20"/>
          <w:lang w:eastAsia="el-GR"/>
        </w:rPr>
        <w:lastRenderedPageBreak/>
        <w:t>στην επιστροφή του δανείου καθορίζονται στη δανειακή σύμβαση με τον τελικό αποδέκτη / τελικό ωφελούμενο.</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Δεν επιτρέπεται η μείωση, κράτηση ούτε μεταγενέστερη ειδική επιβάρυνση που να επιφέρει μείωση του ποσού της επιδότησης των τόκων. Ρητά αναφέρεται ότι δεν είναι επιλέξιμο προς επιδότηση κάθε ποσό που αφορά προμήθειες, έξοδα, κλπ. </w:t>
      </w:r>
      <w:r w:rsidRPr="008E4818">
        <w:rPr>
          <w:rFonts w:ascii="Arial" w:eastAsia="Times New Roman" w:hAnsi="Arial" w:cs="Arial"/>
          <w:color w:val="363635"/>
          <w:sz w:val="20"/>
          <w:szCs w:val="20"/>
          <w:bdr w:val="none" w:sz="0" w:space="0" w:color="auto" w:frame="1"/>
          <w:shd w:val="clear" w:color="auto" w:fill="CCFFCC"/>
          <w:lang w:eastAsia="el-GR"/>
        </w:rPr>
        <w:t>Τα έξοδα εμβάσματος επιβαρύνουν τον Ωφελούμενο.</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Κατά τη διάρκεια του Προγράμματος και σχετικά με την παροχή του κινήτρου της επιδότησης του επιτοκίου των δανείων, οι συνεργαζόμενοι χρηματοπιστωτικοί οργανισμοί εξετάζουν και αξιολογούν τις αιτήσεις και τα υποβληθέντα δικαιολογητικά των δυνητικών τελικών αποδεκτών / τελικών Ωφελούμενων και τους ενημερώνουν για την δυνατότητα λήψης του δανείου καθώς και το αντίστοιχο ύψος αυτού. Επιπλέον, δεσμεύονται να εφαρμόσουν τους ισχύοντες εσωτερικούς κανονισμούς και τα κριτήρια πιστοδότησης που εκάστοτε εφαρμόζουν για την αξιολόγηση της πιστοληπτικής ικανότητας τη δεδομένη χρονική στιγμή.</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b/>
          <w:bCs/>
          <w:color w:val="363635"/>
          <w:sz w:val="20"/>
          <w:szCs w:val="20"/>
          <w:bdr w:val="none" w:sz="0" w:space="0" w:color="auto" w:frame="1"/>
          <w:lang w:eastAsia="el-GR"/>
        </w:rPr>
        <w:t>7. Διαδικασία υποβολή αίτησης και ένταξης στο πρόγραμμα</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ΜΟΝΟΚΑΤΟΙΚΙΑ Ή ΜΕΜΟΝΟΜΕΝΟ ΔΙΑΜΕΡΙΣΜΑ</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Τα βήματα της διαδικασίας ένταξης στο πρόγραμμα είναι:</w:t>
      </w:r>
    </w:p>
    <w:p w:rsidR="008E4818" w:rsidRPr="008E4818" w:rsidRDefault="008E4818" w:rsidP="008E4818">
      <w:pPr>
        <w:numPr>
          <w:ilvl w:val="0"/>
          <w:numId w:val="8"/>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Ο ενδιαφερόμενος υποβάλλει ηλεκτρονικά την αίτησή του στην ηλεκτρονική πλατφόρμα της επίσημης διαδικτυακής πύλης του Προγράμματος http://exoikonomisi.ypeka.gr.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 xml:space="preserve">Η υποβολή της αίτησης γίνεται με τους κωδικούς του </w:t>
      </w:r>
      <w:proofErr w:type="spellStart"/>
      <w:r w:rsidRPr="008E4818">
        <w:rPr>
          <w:rFonts w:ascii="Arial" w:eastAsia="Times New Roman" w:hAnsi="Arial" w:cs="Arial"/>
          <w:color w:val="363635"/>
          <w:sz w:val="20"/>
          <w:szCs w:val="20"/>
          <w:bdr w:val="none" w:sz="0" w:space="0" w:color="auto" w:frame="1"/>
          <w:shd w:val="clear" w:color="auto" w:fill="CCFFCC"/>
          <w:lang w:eastAsia="el-GR"/>
        </w:rPr>
        <w:t>taxisnet</w:t>
      </w:r>
      <w:proofErr w:type="spellEnd"/>
      <w:r w:rsidRPr="008E4818">
        <w:rPr>
          <w:rFonts w:ascii="Arial" w:eastAsia="Times New Roman" w:hAnsi="Arial" w:cs="Arial"/>
          <w:color w:val="363635"/>
          <w:sz w:val="20"/>
          <w:szCs w:val="20"/>
          <w:bdr w:val="none" w:sz="0" w:space="0" w:color="auto" w:frame="1"/>
          <w:shd w:val="clear" w:color="auto" w:fill="CCFFCC"/>
          <w:lang w:eastAsia="el-GR"/>
        </w:rPr>
        <w:t xml:space="preserve"> του ενδιαφερόμενου.</w:t>
      </w:r>
    </w:p>
    <w:p w:rsidR="008E4818" w:rsidRPr="008E4818" w:rsidRDefault="008E4818" w:rsidP="008E4818">
      <w:pPr>
        <w:numPr>
          <w:ilvl w:val="0"/>
          <w:numId w:val="8"/>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 xml:space="preserve">Ο Ενδιαφερόμενος καταχωρεί τα στοιχεία του για τον έλεγχο της καταρχήν </w:t>
      </w:r>
      <w:proofErr w:type="spellStart"/>
      <w:r w:rsidRPr="008E4818">
        <w:rPr>
          <w:rFonts w:ascii="Arial" w:eastAsia="Times New Roman" w:hAnsi="Arial" w:cs="Arial"/>
          <w:color w:val="363635"/>
          <w:sz w:val="20"/>
          <w:szCs w:val="20"/>
          <w:bdr w:val="none" w:sz="0" w:space="0" w:color="auto" w:frame="1"/>
          <w:shd w:val="clear" w:color="auto" w:fill="CCFFCC"/>
          <w:lang w:eastAsia="el-GR"/>
        </w:rPr>
        <w:t>επιλεξιμότητας</w:t>
      </w:r>
      <w:proofErr w:type="spellEnd"/>
      <w:r w:rsidRPr="008E4818">
        <w:rPr>
          <w:rFonts w:ascii="Arial" w:eastAsia="Times New Roman" w:hAnsi="Arial" w:cs="Arial"/>
          <w:color w:val="363635"/>
          <w:sz w:val="20"/>
          <w:szCs w:val="20"/>
          <w:bdr w:val="none" w:sz="0" w:space="0" w:color="auto" w:frame="1"/>
          <w:shd w:val="clear" w:color="auto" w:fill="CCFFCC"/>
          <w:lang w:eastAsia="el-GR"/>
        </w:rPr>
        <w:t xml:space="preserve">. Τα οικονομικά στοιχεία που καταχωρεί ο ενδιαφερόμενος καθώς και τα στοιχεία του ακινήτου για το οποίο γίνεται η αίτηση διασταυρώνονται από το </w:t>
      </w:r>
      <w:proofErr w:type="spellStart"/>
      <w:r w:rsidRPr="008E4818">
        <w:rPr>
          <w:rFonts w:ascii="Arial" w:eastAsia="Times New Roman" w:hAnsi="Arial" w:cs="Arial"/>
          <w:color w:val="363635"/>
          <w:sz w:val="20"/>
          <w:szCs w:val="20"/>
          <w:bdr w:val="none" w:sz="0" w:space="0" w:color="auto" w:frame="1"/>
          <w:shd w:val="clear" w:color="auto" w:fill="CCFFCC"/>
          <w:lang w:eastAsia="el-GR"/>
        </w:rPr>
        <w:t>taxisnet</w:t>
      </w:r>
      <w:proofErr w:type="spellEnd"/>
      <w:r w:rsidRPr="008E4818">
        <w:rPr>
          <w:rFonts w:ascii="Arial" w:eastAsia="Times New Roman" w:hAnsi="Arial" w:cs="Arial"/>
          <w:color w:val="363635"/>
          <w:sz w:val="20"/>
          <w:szCs w:val="20"/>
          <w:bdr w:val="none" w:sz="0" w:space="0" w:color="auto" w:frame="1"/>
          <w:shd w:val="clear" w:color="auto" w:fill="CCFFCC"/>
          <w:lang w:eastAsia="el-GR"/>
        </w:rPr>
        <w:t xml:space="preserve"> και μόνο εφόσον υπάρχει ταύτιση μπορεί να προχωρήσει η αίτηση στο επόμενο στάδιο.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Εφόσον ο ενδιαφερόμενος επιθυμεί να χρησιμοποιήσει Σύμβουλο Έργου για την διαδικασία υποβολής της αίτησης καταχωρεί τα στοιχεία του και τον εξουσιοδοτεί ώστε να μπορεί να συμπληρώσει στη συνέχεια τα απαραίτητα στοιχεία για την αίτησή του.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 xml:space="preserve">Ο Σύμβουλος Έργου εφόσον έχει πάρει την εξουσιοδότηση από τον ενδιαφερόμενο μπορεί να μπει στο πληροφοριακό σύστημα του Προγράμματος με τους δικούς του κωδικούς του </w:t>
      </w:r>
      <w:proofErr w:type="spellStart"/>
      <w:r w:rsidRPr="008E4818">
        <w:rPr>
          <w:rFonts w:ascii="Arial" w:eastAsia="Times New Roman" w:hAnsi="Arial" w:cs="Arial"/>
          <w:color w:val="363635"/>
          <w:sz w:val="20"/>
          <w:szCs w:val="20"/>
          <w:bdr w:val="none" w:sz="0" w:space="0" w:color="auto" w:frame="1"/>
          <w:shd w:val="clear" w:color="auto" w:fill="CCFFCC"/>
          <w:lang w:eastAsia="el-GR"/>
        </w:rPr>
        <w:t>taxisnet</w:t>
      </w:r>
      <w:proofErr w:type="spellEnd"/>
      <w:r w:rsidRPr="008E4818">
        <w:rPr>
          <w:rFonts w:ascii="Arial" w:eastAsia="Times New Roman" w:hAnsi="Arial" w:cs="Arial"/>
          <w:color w:val="363635"/>
          <w:sz w:val="20"/>
          <w:szCs w:val="20"/>
          <w:bdr w:val="none" w:sz="0" w:space="0" w:color="auto" w:frame="1"/>
          <w:shd w:val="clear" w:color="auto" w:fill="CCFFCC"/>
          <w:lang w:eastAsia="el-GR"/>
        </w:rPr>
        <w:t xml:space="preserve"> και να συμπληρώσει την αίτηση του ενδιαφερόμενου μέχρι το στάδιο πριν την τελική υποβολή της αίτησης.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Η τελική υποβολή κατά την οποία συνοψίζονται όλα τα στοιχεία της αίτησης πραγματοποιείται υποχρεωτικά από τον ενδιαφερόμενο.</w:t>
      </w:r>
    </w:p>
    <w:p w:rsidR="008E4818" w:rsidRPr="008E4818" w:rsidRDefault="008E4818" w:rsidP="008E4818">
      <w:pPr>
        <w:numPr>
          <w:ilvl w:val="0"/>
          <w:numId w:val="8"/>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Στη συνέχεια, ο ενδιαφερόμενος ή ο Σύμβουλος Έργου καταχωρεί στο πληροφοριακό σύστημα τα στοιχεία του </w:t>
      </w:r>
      <w:r w:rsidRPr="008E4818">
        <w:rPr>
          <w:rFonts w:ascii="Arial" w:eastAsia="Times New Roman" w:hAnsi="Arial" w:cs="Arial"/>
          <w:b/>
          <w:bCs/>
          <w:color w:val="363635"/>
          <w:sz w:val="20"/>
          <w:szCs w:val="20"/>
          <w:bdr w:val="none" w:sz="0" w:space="0" w:color="auto" w:frame="1"/>
          <w:lang w:eastAsia="el-GR"/>
        </w:rPr>
        <w:t>Α’ ΠΕΑ</w:t>
      </w:r>
      <w:r w:rsidRPr="008E4818">
        <w:rPr>
          <w:rFonts w:ascii="Arial" w:eastAsia="Times New Roman" w:hAnsi="Arial" w:cs="Arial"/>
          <w:color w:val="363635"/>
          <w:sz w:val="20"/>
          <w:szCs w:val="20"/>
          <w:bdr w:val="none" w:sz="0" w:space="0" w:color="auto" w:frame="1"/>
          <w:shd w:val="clear" w:color="auto" w:fill="CCFFCC"/>
          <w:lang w:eastAsia="el-GR"/>
        </w:rPr>
        <w:t xml:space="preserve">, τις παρεμβάσεις που έχει επιλέξει και το αντίστοιχο κόστος τους καθώς και τον ενεργειακό στόχο που θα πετύχει μετά την υλοποίηση των παρεμβάσεων. Τα στοιχεία του Α’ ΠΕΑ διασταυρώνονται μέσω του </w:t>
      </w:r>
      <w:proofErr w:type="spellStart"/>
      <w:r w:rsidRPr="008E4818">
        <w:rPr>
          <w:rFonts w:ascii="Arial" w:eastAsia="Times New Roman" w:hAnsi="Arial" w:cs="Arial"/>
          <w:color w:val="363635"/>
          <w:sz w:val="20"/>
          <w:szCs w:val="20"/>
          <w:bdr w:val="none" w:sz="0" w:space="0" w:color="auto" w:frame="1"/>
          <w:shd w:val="clear" w:color="auto" w:fill="CCFFCC"/>
          <w:lang w:eastAsia="el-GR"/>
        </w:rPr>
        <w:t>buildingcert</w:t>
      </w:r>
      <w:proofErr w:type="spellEnd"/>
      <w:r w:rsidRPr="008E4818">
        <w:rPr>
          <w:rFonts w:ascii="Arial" w:eastAsia="Times New Roman" w:hAnsi="Arial" w:cs="Arial"/>
          <w:color w:val="363635"/>
          <w:sz w:val="20"/>
          <w:szCs w:val="20"/>
          <w:bdr w:val="none" w:sz="0" w:space="0" w:color="auto" w:frame="1"/>
          <w:shd w:val="clear" w:color="auto" w:fill="CCFFCC"/>
          <w:lang w:eastAsia="el-GR"/>
        </w:rPr>
        <w:t>.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 xml:space="preserve">Τέλος, ο ενδιαφερόμενος ή ο Σύμβουλος Έργου επισυνάπτει ηλεκτρονικά στην αίτησή του τα δικαιολογητικά που απαιτούνται σε μορφή </w:t>
      </w:r>
      <w:proofErr w:type="spellStart"/>
      <w:r w:rsidRPr="008E4818">
        <w:rPr>
          <w:rFonts w:ascii="Arial" w:eastAsia="Times New Roman" w:hAnsi="Arial" w:cs="Arial"/>
          <w:color w:val="363635"/>
          <w:sz w:val="20"/>
          <w:szCs w:val="20"/>
          <w:bdr w:val="none" w:sz="0" w:space="0" w:color="auto" w:frame="1"/>
          <w:shd w:val="clear" w:color="auto" w:fill="CCFFCC"/>
          <w:lang w:eastAsia="el-GR"/>
        </w:rPr>
        <w:t>pdf</w:t>
      </w:r>
      <w:proofErr w:type="spellEnd"/>
      <w:r w:rsidRPr="008E4818">
        <w:rPr>
          <w:rFonts w:ascii="Arial" w:eastAsia="Times New Roman" w:hAnsi="Arial" w:cs="Arial"/>
          <w:color w:val="363635"/>
          <w:sz w:val="20"/>
          <w:szCs w:val="20"/>
          <w:bdr w:val="none" w:sz="0" w:space="0" w:color="auto" w:frame="1"/>
          <w:shd w:val="clear" w:color="auto" w:fill="CCFFCC"/>
          <w:lang w:eastAsia="el-GR"/>
        </w:rPr>
        <w:t>.</w:t>
      </w:r>
    </w:p>
    <w:p w:rsidR="008E4818" w:rsidRPr="008E4818" w:rsidRDefault="008E4818" w:rsidP="008E4818">
      <w:pPr>
        <w:numPr>
          <w:ilvl w:val="0"/>
          <w:numId w:val="8"/>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Γίνεται έλεγχος από το σύστημα σχετικά με την πληρότητα των καταχωρήσεων, τα οικονομικά στοιχεία, τα στοιχεία του ακινήτου, την επίτευξη του ενεργειακού στόχου, την πληρότητα των απαιτούμενων δικαιολογητικών.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Καταχώρηση της αίτησης ως «κατ’ αρχήν επιλέξιμη» ή «μη επιλέξιμη - απορρίπτεται».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Στην περίπτωση που η αίτηση κρίνεται ως «μη επιλέξιμη - απορρίπτεται», ο ενδιαφερόμενος ή ο Σύμβουλος Έργου έχει το δικαίωμα να τροποποιήσει τα στοιχεία του αιτήματος επισυνάπτοντας ή/και τα τυχόν ελλείποντα δικαιολογητικά. Ενημέρωση του ενδιαφερόμενου με ηλεκτρονική επιστολή για τυχόν ελλείποντα στοιχεία. Σε περίπτωση επισύναψης συμπληρωματικών στοιχείων εφαρμόζεται αντίστοιχη διαδικασία.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Εφόσον η αίτηση είναι επιλέξιμη και δεν υπάρχουν ελλείψεις ο ενδιαφερόμενος μπορεί να υποβάλλει την αίτησή του λαμβάνοντας στη συνέχεια μοναδικό εξαψήφιο ακέραιο αριθμό πρωτοκόλλου.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Ο ενδιαφερόμενος ενημερώνεται για τον επιλέξιμο προϋπολογισμό, το ποσοστό και το ποσό της επιχορήγησης, το ανώτατο επιλέξιμο κόστος των παρεμβάσεων, του σύμβουλου έργου, τυχόν μελετών καθώς και των 2 ενεργειακών επιθεωρήσεων.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Το ποσό της επιχορήγησης δεσμεύεται με την υποβολή της αίτησης για χρονικό διάστημα 2 μηνών, εντός του οποίου θα πρέπει να έχει ολοκληρωθεί η διαδικασία προέγκρισης του δανείου.</w:t>
      </w:r>
    </w:p>
    <w:p w:rsidR="008E4818" w:rsidRPr="008E4818" w:rsidRDefault="008E4818" w:rsidP="008E4818">
      <w:pPr>
        <w:numPr>
          <w:ilvl w:val="0"/>
          <w:numId w:val="8"/>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lastRenderedPageBreak/>
        <w:t>Ο ενδιαφερόμενος, εφόσον επιθυμεί τη λήψη δανείου, επιλέγει το Χρηματοπιστωτικό Οργανισμό που επιθυμεί για να διενεργηθεί έλεγχος της πιστοληπτικής του ικανότητας. Οι συνεργαζόμενοι χρηματοπιστωτικοί οργανισμοί εφαρμόζουν τους ισχύοντες εσωτερικούς κανονισμούς που τους διέπουν, καθώς και τα κριτήρια πιστοδότησης για την αξιολόγηση της πιστοληπτικής ικανότητας. Οι συνεργαζόμενοι χρηματοπιστωτικοί οργανισμοί οφείλουν να ολοκληρώσουν τον πιστοληπτικό έλεγχο και να απαντήσουν στον αιτούντα με ηλεκτρονική επιστολή το συντομότερο δυνατό και σε κάθε περίπτωση όχι πέρα των 15 εργάσιμων ημερών, από την ολοκλήρωση του αιτήματος για λήψη δανείου (πληρότητα δικαιολογητικών).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Μετά την ολοκλήρωση του πιστοληπτικού ελέγχου από το χρηματοπιστωτικό οργανισμό ενημερώνεται ο ενδιαφερόμενος με ηλεκτρονική επιστολή για το σχετικό αποτέλεσμα.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Σημειώνεται ότι ο ενδιαφερόμενος έχει τη δυνατότητα εφόσον επιθυμεί να προχωρήσει την αρχική αίτηση χωρίς δάνειο μετά το πέρας της προθεσμίας που τίθεται στον χρηματοπιστωτικό οργανισμό για να ολοκληρώσει τον πιστοληπτικό έλεγχο.</w:t>
      </w:r>
    </w:p>
    <w:p w:rsidR="008E4818" w:rsidRPr="008E4818" w:rsidRDefault="008E4818" w:rsidP="008E4818">
      <w:pPr>
        <w:numPr>
          <w:ilvl w:val="0"/>
          <w:numId w:val="8"/>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Κατά τακτά χρονικά διαστήματα καταρτίζεται λίστα υπαγωγής από τον Δικαιούχο με βάση τον αριθμό πρωτοκόλλου ολοκληρωμένης αίτησης (έγκριση δανείου, όπου απαιτείται) και αποστέλλεται στην Επενδυτική Επιτροπή: Έκδοση Απόφασης υπαγωγής αιτήσεων/ Ενημέρωση Ωφελουμένου ηλεκτρονικά από το πληροφοριακό σύστημα/ Κοινοποίηση της έγκρισης στο Χρηματοπιστωτικό οργανισμό (όπου απαιτείται)</w:t>
      </w:r>
    </w:p>
    <w:p w:rsidR="008E4818" w:rsidRPr="008E4818" w:rsidRDefault="008E4818" w:rsidP="008E4818">
      <w:pPr>
        <w:numPr>
          <w:ilvl w:val="0"/>
          <w:numId w:val="8"/>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Ο Ωφελούμενος υποβάλει δήλωση αποδοχής της συμμετοχής του στο πρόγραμμα (και τους όρους αυτού) ηλεκτρονικά στο πληροφοριακό σύστημα.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Στην περίπτωση που έχει επιλεγεί λήψη δανείου, αναμένεται η υπογραφή της δανειακής σύμβασης από τον Ωφελούμενου. Η δανειακή σύμβαση μετά την υπογραφή της ψηφιοποιείται και ανεβαίνει στο σύστημα.</w:t>
      </w:r>
    </w:p>
    <w:p w:rsidR="008E4818" w:rsidRPr="008E4818" w:rsidRDefault="008E4818" w:rsidP="008E4818">
      <w:pPr>
        <w:numPr>
          <w:ilvl w:val="0"/>
          <w:numId w:val="8"/>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Καταχωρούνται τα στοιχεία των προμηθευτών στο σύστημα (έλεγχος ενεργών ΑΦΜ).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Σημειώνεται ότι οι προμηθευτές που συμμετέχουν στο πρόγραμμα καταχωρούν τα στοιχεία τους στο σύστημα ώστε να ενεργοποιηθούν τα ΑΦΜ τους.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Με την υπογραφή της δανειακής σύμβασης υπάρχει δυνατότητα εκταμίευσης ποσοστού </w:t>
      </w:r>
      <w:r w:rsidRPr="008E4818">
        <w:rPr>
          <w:rFonts w:ascii="Arial" w:eastAsia="Times New Roman" w:hAnsi="Arial" w:cs="Arial"/>
          <w:b/>
          <w:bCs/>
          <w:color w:val="363635"/>
          <w:sz w:val="20"/>
          <w:szCs w:val="20"/>
          <w:bdr w:val="none" w:sz="0" w:space="0" w:color="auto" w:frame="1"/>
          <w:lang w:eastAsia="el-GR"/>
        </w:rPr>
        <w:t>70%</w:t>
      </w:r>
      <w:r w:rsidRPr="008E4818">
        <w:rPr>
          <w:rFonts w:ascii="Arial" w:eastAsia="Times New Roman" w:hAnsi="Arial" w:cs="Arial"/>
          <w:color w:val="363635"/>
          <w:sz w:val="20"/>
          <w:szCs w:val="20"/>
          <w:bdr w:val="none" w:sz="0" w:space="0" w:color="auto" w:frame="1"/>
          <w:shd w:val="clear" w:color="auto" w:fill="CCFFCC"/>
          <w:lang w:eastAsia="el-GR"/>
        </w:rPr>
        <w:t> του δανείου, το οποίο αποτελεί προκαταβολή για την υλοποίηση του έργου.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Σε περίπτωση που δεν έχει επιλεγεί η λήψη δανείου δύναται να δοθεί προκαταβολή με κατάθεση ιδίων κεφαλαίων, μόνο όμως μέσω τραπεζικού συστήματος, στον προμηθευτή και για ποσό που δεν υπερβαίνει το συνολικό ύψος των ιδίων κεφαλαίων. Στην περίπτωση αυτή ο Ωφελούμενος είναι υπεύθυνος για το ύψος της προκαταβολής που καταβάλλει στον προμηθευτή, καθώς η επιχορήγηση που τελικά θα λάβει δεν μπορεί να υπερβαίνει το ποσό που προκύπτει από τη διαφορά των πιστοποιούμενων επιλέξιμων δαπανών μείον το ποσό που έχει ήδη καταβληθεί στους προμηθευτές με ίδια κεφάλαια του Ωφελούμενου.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Οι προμηθευτές και ο Ωφελούμενος ενημερώνονται για την κατάθεση των προκαταβολών.</w:t>
      </w:r>
    </w:p>
    <w:p w:rsidR="008E4818" w:rsidRPr="008E4818" w:rsidRDefault="008E4818" w:rsidP="008E4818">
      <w:pPr>
        <w:numPr>
          <w:ilvl w:val="0"/>
          <w:numId w:val="8"/>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Υλοποίηση παρεμβάσεων.</w:t>
      </w:r>
    </w:p>
    <w:p w:rsidR="008E4818" w:rsidRPr="008E4818" w:rsidRDefault="008E4818" w:rsidP="008E4818">
      <w:pPr>
        <w:numPr>
          <w:ilvl w:val="0"/>
          <w:numId w:val="8"/>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b/>
          <w:bCs/>
          <w:color w:val="363635"/>
          <w:sz w:val="20"/>
          <w:szCs w:val="20"/>
          <w:bdr w:val="none" w:sz="0" w:space="0" w:color="auto" w:frame="1"/>
          <w:lang w:eastAsia="el-GR"/>
        </w:rPr>
        <w:t>2η Ενεργειακή επιθεώρηση</w:t>
      </w:r>
      <w:r w:rsidRPr="008E4818">
        <w:rPr>
          <w:rFonts w:ascii="Arial" w:eastAsia="Times New Roman" w:hAnsi="Arial" w:cs="Arial"/>
          <w:color w:val="363635"/>
          <w:sz w:val="20"/>
          <w:szCs w:val="20"/>
          <w:bdr w:val="none" w:sz="0" w:space="0" w:color="auto" w:frame="1"/>
          <w:shd w:val="clear" w:color="auto" w:fill="CCFFCC"/>
          <w:lang w:eastAsia="el-GR"/>
        </w:rPr>
        <w:t> / Έκδοση δεύτερου πιστοποιητικού (Β΄ΠΕΑ)</w:t>
      </w:r>
    </w:p>
    <w:p w:rsidR="008E4818" w:rsidRPr="008E4818" w:rsidRDefault="008E4818" w:rsidP="008E4818">
      <w:pPr>
        <w:numPr>
          <w:ilvl w:val="0"/>
          <w:numId w:val="8"/>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 xml:space="preserve">Μετά την έκδοση του Β’ ΠΕΑ, ο Ωφελούμενος ή ο Σύμβουλος έργου καταχωρεί στο σύστημα τα στοιχεία του Β’ ΠΕΑ, τα αναλυτικά στοιχεία των παραστατικών δαπανών των παρεμβάσεων. Τα στοιχεία του Β΄ΠΕΑ διασταυρώνονται μέσω του </w:t>
      </w:r>
      <w:proofErr w:type="spellStart"/>
      <w:r w:rsidRPr="008E4818">
        <w:rPr>
          <w:rFonts w:ascii="Arial" w:eastAsia="Times New Roman" w:hAnsi="Arial" w:cs="Arial"/>
          <w:color w:val="363635"/>
          <w:sz w:val="20"/>
          <w:szCs w:val="20"/>
          <w:bdr w:val="none" w:sz="0" w:space="0" w:color="auto" w:frame="1"/>
          <w:shd w:val="clear" w:color="auto" w:fill="CCFFCC"/>
          <w:lang w:eastAsia="el-GR"/>
        </w:rPr>
        <w:t>buildingcert</w:t>
      </w:r>
      <w:proofErr w:type="spellEnd"/>
      <w:r w:rsidRPr="008E4818">
        <w:rPr>
          <w:rFonts w:ascii="Arial" w:eastAsia="Times New Roman" w:hAnsi="Arial" w:cs="Arial"/>
          <w:color w:val="363635"/>
          <w:sz w:val="20"/>
          <w:szCs w:val="20"/>
          <w:bdr w:val="none" w:sz="0" w:space="0" w:color="auto" w:frame="1"/>
          <w:shd w:val="clear" w:color="auto" w:fill="CCFFCC"/>
          <w:lang w:eastAsia="el-GR"/>
        </w:rPr>
        <w:t>.</w:t>
      </w:r>
    </w:p>
    <w:p w:rsidR="008E4818" w:rsidRPr="008E4818" w:rsidRDefault="008E4818" w:rsidP="008E4818">
      <w:pPr>
        <w:numPr>
          <w:ilvl w:val="0"/>
          <w:numId w:val="8"/>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Μετά την υλοποίηση των παρεμβάσεων και τη διενέργεια της δεύτερης ενεργειακής επιθεώρησης ακολουθείται η παρακάτω διαδικασία: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Ο Ωφελούμενος, καταχωρεί τη δήλωση πιστοποίησης για την ολοκλήρωση του έργου και την παροχή των κινήτρων του προγράμματος στο πληροφοριακό σύστημα επισυνάπτοντας τα παραστατικά δαπανών και τα λοιπά δικαιολογητικά του Παραρτήματος Χ.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Ο Ωφελούμενος ενημερώνεται από το πληροφοριακό σύστημα για τον τελικό συνολικό επιλέξιμο προϋπολογισμό καθώς και για το ποσό των ιδίων κεφαλαίων που απαιτείται να καταβάλει στους προμηθευτές/ αναδόχους, στην περίπτωση που το άθροισμα των υποβαλλόμενων δαπανών υπερβαίνει τον τελικό συνολικό επιλέξιμο προϋπολογισμό ή/και τα ανώτατα όρια δαπανών του προγράμματος.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Διενεργείται έλεγχος των δικαιολογητικών από τον Δικαιούχο. Με χρήση του Πληροφοριακού Συστήματος και σύμφωνα με την απόφαση υπαγωγής διαμορφώνεται, βάσει και των υποβαλλόμενων παραστατικών δαπανών, ο τελικός συνολικός επιλέξιμος προϋπολογισμός του έργου.</w:t>
      </w:r>
    </w:p>
    <w:p w:rsidR="008E4818" w:rsidRPr="008E4818" w:rsidRDefault="008E4818" w:rsidP="008E4818">
      <w:pPr>
        <w:numPr>
          <w:ilvl w:val="0"/>
          <w:numId w:val="8"/>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 xml:space="preserve">Ο Δικαιούχος εφόσον διαπιστώσει την καταβολή των ιδίων κεφαλαίων από τον Ωφελούμενο για την εξόφληση των δαπανών, ενημερώνει τον χρηματοπιστωτικό οργανισμό ώστε να καταβάλλει την επιχορήγηση και την εκταμίευση του συνόλου του δανείου, κατά περίπτωση, για την εξόφληση των επί πιστώσει παραστατικών δαπανών (αναδόχων / προμηθευτών κλπ) </w:t>
      </w:r>
      <w:r w:rsidRPr="008E4818">
        <w:rPr>
          <w:rFonts w:ascii="Arial" w:eastAsia="Times New Roman" w:hAnsi="Arial" w:cs="Arial"/>
          <w:color w:val="363635"/>
          <w:sz w:val="20"/>
          <w:szCs w:val="20"/>
          <w:bdr w:val="none" w:sz="0" w:space="0" w:color="auto" w:frame="1"/>
          <w:shd w:val="clear" w:color="auto" w:fill="CCFFCC"/>
          <w:lang w:eastAsia="el-GR"/>
        </w:rPr>
        <w:lastRenderedPageBreak/>
        <w:t>και την καταβολή στον Ωφελούμενο του ποσού που του αντιστοιχεί για τα εξοφλημένα παραστατικά δαπάνης.</w:t>
      </w:r>
    </w:p>
    <w:p w:rsidR="008E4818" w:rsidRPr="008E4818" w:rsidRDefault="008E4818" w:rsidP="008E4818">
      <w:pPr>
        <w:numPr>
          <w:ilvl w:val="0"/>
          <w:numId w:val="8"/>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 xml:space="preserve">Ο Δικαιούχος του Προγράμματος (ΕΤΕΑΝ ΑΕ) πραγματοποιεί ελέγχους στους συνεργαζόμενους χρηματοπιστωτικούς οργανισμούς για την ορθή υλοποίηση της συμφωνίας </w:t>
      </w:r>
      <w:proofErr w:type="spellStart"/>
      <w:r w:rsidRPr="008E4818">
        <w:rPr>
          <w:rFonts w:ascii="Arial" w:eastAsia="Times New Roman" w:hAnsi="Arial" w:cs="Arial"/>
          <w:color w:val="363635"/>
          <w:sz w:val="20"/>
          <w:szCs w:val="20"/>
          <w:bdr w:val="none" w:sz="0" w:space="0" w:color="auto" w:frame="1"/>
          <w:shd w:val="clear" w:color="auto" w:fill="CCFFCC"/>
          <w:lang w:eastAsia="el-GR"/>
        </w:rPr>
        <w:t>συνεπένδυσης</w:t>
      </w:r>
      <w:proofErr w:type="spellEnd"/>
      <w:r w:rsidRPr="008E4818">
        <w:rPr>
          <w:rFonts w:ascii="Arial" w:eastAsia="Times New Roman" w:hAnsi="Arial" w:cs="Arial"/>
          <w:color w:val="363635"/>
          <w:sz w:val="20"/>
          <w:szCs w:val="20"/>
          <w:bdr w:val="none" w:sz="0" w:space="0" w:color="auto" w:frame="1"/>
          <w:shd w:val="clear" w:color="auto" w:fill="CCFFCC"/>
          <w:lang w:eastAsia="el-GR"/>
        </w:rPr>
        <w:t xml:space="preserve"> και στους Ωφελούμενους για την πιστοποίηση της ορθής εκτέλεσης του φυσικού και οικονομικού αντικειμένου του Προγράμματος.</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Αναλυτικά οι διαδικασίες, οι προϋποθέσεις, τα απαιτούμενα δικαιολογητικά, τα έντυπα, </w:t>
      </w:r>
      <w:r w:rsidRPr="008E4818">
        <w:rPr>
          <w:rFonts w:ascii="Arial" w:eastAsia="Times New Roman" w:hAnsi="Arial" w:cs="Arial"/>
          <w:color w:val="363635"/>
          <w:sz w:val="20"/>
          <w:szCs w:val="20"/>
          <w:bdr w:val="none" w:sz="0" w:space="0" w:color="auto" w:frame="1"/>
          <w:shd w:val="clear" w:color="auto" w:fill="CCFFCC"/>
          <w:lang w:eastAsia="el-GR"/>
        </w:rPr>
        <w:t>η διαδικασία αξιολόγησης και τελικής κατάταξης από την ΕΤΕΑΝ ΑΕ</w:t>
      </w:r>
      <w:r w:rsidRPr="008E4818">
        <w:rPr>
          <w:rFonts w:ascii="Arial" w:eastAsia="Times New Roman" w:hAnsi="Arial" w:cs="Arial"/>
          <w:color w:val="363635"/>
          <w:sz w:val="20"/>
          <w:szCs w:val="20"/>
          <w:lang w:eastAsia="el-GR"/>
        </w:rPr>
        <w:t>, η διαδικασία έκδοσης της απόφασης υπαγωγής, η εκταμίευση του δανείου, η καταβολή των ενισχύσεων (επιδότησης επιτοκίου και ποσού επιχορήγησης, έξοδα ενεργειακών επιθεωρήσεων – συμβούλων έργου), η εξόφληση των δαπανών, η διάρκεια ολοκλήρωσης του κάθε έργου, οι υποχρεώσεις των ωφελουμένων, οι κυρώσεις και κάθε λεπτομέρεια καθορίζονται στον Οδηγό Εφαρμογής του Προγράμματος.</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ΠΟΛΥΚΑΤΟΙΚΙΑ</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Τα βήματα της διαδικασίας ένταξης στο πρόγραμμα είναι:</w:t>
      </w:r>
    </w:p>
    <w:p w:rsidR="008E4818" w:rsidRPr="008E4818" w:rsidRDefault="008E4818" w:rsidP="008E4818">
      <w:pPr>
        <w:numPr>
          <w:ilvl w:val="0"/>
          <w:numId w:val="9"/>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Μετά από απόφαση γενικής συνέλευσης, υποβάλλεται σχετική αίτηση από εκπρόσωπο του συνόλου των ιδιοκτητών των διαμερισμάτων στην ηλεκτρονική πλατφόρμα της επίσημης διαδικτυακής πύλης του Προγράμματος http://exoikonomisi.ypeka.gr</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Εφόσον έχει αποφασιστεί στη γενική συνέλευση να χρησιμοποιηθεί Σύμβουλος Έργου για την διαδικασία υποβολής της αίτησης, ο εκπρόσωπος καταχωρεί τα στοιχεία του και τον εξουσιοδοτεί ώστε να μπορεί να συμπληρώσει στη συνέχεια τα απαραίτητα στοιχεία για την αίτηση της πολυκατοικίας.</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 xml:space="preserve">Ο Σύμβουλος Έργου εφόσον έχει πάρει την εξουσιοδότηση από τον εκπρόσωπο μπορεί να εισέλθει στο πληροφοριακό σύστημα του Προγράμματος με τους δικούς του κωδικούς του </w:t>
      </w:r>
      <w:proofErr w:type="spellStart"/>
      <w:r w:rsidRPr="008E4818">
        <w:rPr>
          <w:rFonts w:ascii="Arial" w:eastAsia="Times New Roman" w:hAnsi="Arial" w:cs="Arial"/>
          <w:color w:val="363635"/>
          <w:sz w:val="20"/>
          <w:szCs w:val="20"/>
          <w:bdr w:val="none" w:sz="0" w:space="0" w:color="auto" w:frame="1"/>
          <w:shd w:val="clear" w:color="auto" w:fill="CCFFCC"/>
          <w:lang w:eastAsia="el-GR"/>
        </w:rPr>
        <w:t>taxisnet</w:t>
      </w:r>
      <w:proofErr w:type="spellEnd"/>
      <w:r w:rsidRPr="008E4818">
        <w:rPr>
          <w:rFonts w:ascii="Arial" w:eastAsia="Times New Roman" w:hAnsi="Arial" w:cs="Arial"/>
          <w:color w:val="363635"/>
          <w:sz w:val="20"/>
          <w:szCs w:val="20"/>
          <w:bdr w:val="none" w:sz="0" w:space="0" w:color="auto" w:frame="1"/>
          <w:shd w:val="clear" w:color="auto" w:fill="CCFFCC"/>
          <w:lang w:eastAsia="el-GR"/>
        </w:rPr>
        <w:t xml:space="preserve"> και να συμπληρώσει την αίτηση της πολυκατοικίας μέχρι το στάδιο πριν την τελική υποβολή της αίτησης.</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 xml:space="preserve">Η υποβολή της αίτησης του εκπροσώπου καθώς και οι επιμέρους αιτήσεις από τους ιδιοκτήτες των διαμερισμάτων γίνεται με τους οικείους κωδικούς του </w:t>
      </w:r>
      <w:proofErr w:type="spellStart"/>
      <w:r w:rsidRPr="008E4818">
        <w:rPr>
          <w:rFonts w:ascii="Arial" w:eastAsia="Times New Roman" w:hAnsi="Arial" w:cs="Arial"/>
          <w:color w:val="363635"/>
          <w:sz w:val="20"/>
          <w:szCs w:val="20"/>
          <w:bdr w:val="none" w:sz="0" w:space="0" w:color="auto" w:frame="1"/>
          <w:shd w:val="clear" w:color="auto" w:fill="CCFFCC"/>
          <w:lang w:eastAsia="el-GR"/>
        </w:rPr>
        <w:t>taxisnet</w:t>
      </w:r>
      <w:proofErr w:type="spellEnd"/>
      <w:r w:rsidRPr="008E4818">
        <w:rPr>
          <w:rFonts w:ascii="Arial" w:eastAsia="Times New Roman" w:hAnsi="Arial" w:cs="Arial"/>
          <w:color w:val="363635"/>
          <w:sz w:val="20"/>
          <w:szCs w:val="20"/>
          <w:bdr w:val="none" w:sz="0" w:space="0" w:color="auto" w:frame="1"/>
          <w:shd w:val="clear" w:color="auto" w:fill="CCFFCC"/>
          <w:lang w:eastAsia="el-GR"/>
        </w:rPr>
        <w:t>.</w:t>
      </w:r>
    </w:p>
    <w:p w:rsidR="008E4818" w:rsidRPr="008E4818" w:rsidRDefault="008E4818" w:rsidP="008E4818">
      <w:pPr>
        <w:numPr>
          <w:ilvl w:val="0"/>
          <w:numId w:val="9"/>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 xml:space="preserve">Ο καθένας από τους ιδιοκτήτες του πολυκατοικίας καταχωρεί τα στοιχεία του για τον έλεγχο της καταρχήν </w:t>
      </w:r>
      <w:proofErr w:type="spellStart"/>
      <w:r w:rsidRPr="008E4818">
        <w:rPr>
          <w:rFonts w:ascii="Arial" w:eastAsia="Times New Roman" w:hAnsi="Arial" w:cs="Arial"/>
          <w:color w:val="363635"/>
          <w:sz w:val="20"/>
          <w:szCs w:val="20"/>
          <w:bdr w:val="none" w:sz="0" w:space="0" w:color="auto" w:frame="1"/>
          <w:shd w:val="clear" w:color="auto" w:fill="CCFFCC"/>
          <w:lang w:eastAsia="el-GR"/>
        </w:rPr>
        <w:t>επιλεξιμότητας</w:t>
      </w:r>
      <w:proofErr w:type="spellEnd"/>
      <w:r w:rsidRPr="008E4818">
        <w:rPr>
          <w:rFonts w:ascii="Arial" w:eastAsia="Times New Roman" w:hAnsi="Arial" w:cs="Arial"/>
          <w:color w:val="363635"/>
          <w:sz w:val="20"/>
          <w:szCs w:val="20"/>
          <w:bdr w:val="none" w:sz="0" w:space="0" w:color="auto" w:frame="1"/>
          <w:shd w:val="clear" w:color="auto" w:fill="CCFFCC"/>
          <w:lang w:eastAsia="el-GR"/>
        </w:rPr>
        <w:t xml:space="preserve">. Τα οικονομικά στοιχεία που καταχωρεί ο ενδιαφερόμενος στην αίτηση διασταυρώνονται από το </w:t>
      </w:r>
      <w:proofErr w:type="spellStart"/>
      <w:r w:rsidRPr="008E4818">
        <w:rPr>
          <w:rFonts w:ascii="Arial" w:eastAsia="Times New Roman" w:hAnsi="Arial" w:cs="Arial"/>
          <w:color w:val="363635"/>
          <w:sz w:val="20"/>
          <w:szCs w:val="20"/>
          <w:bdr w:val="none" w:sz="0" w:space="0" w:color="auto" w:frame="1"/>
          <w:shd w:val="clear" w:color="auto" w:fill="CCFFCC"/>
          <w:lang w:eastAsia="el-GR"/>
        </w:rPr>
        <w:t>taxisnet</w:t>
      </w:r>
      <w:proofErr w:type="spellEnd"/>
      <w:r w:rsidRPr="008E4818">
        <w:rPr>
          <w:rFonts w:ascii="Arial" w:eastAsia="Times New Roman" w:hAnsi="Arial" w:cs="Arial"/>
          <w:color w:val="363635"/>
          <w:sz w:val="20"/>
          <w:szCs w:val="20"/>
          <w:bdr w:val="none" w:sz="0" w:space="0" w:color="auto" w:frame="1"/>
          <w:shd w:val="clear" w:color="auto" w:fill="CCFFCC"/>
          <w:lang w:eastAsia="el-GR"/>
        </w:rPr>
        <w:t xml:space="preserve"> και μόνο εφόσον υπάρχει ταύτιση μπορεί να προχωρήσει η αίτηση στο επόμενο στάδιο.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Η τελική υποβολή κατά την οποία συνοψίζονται όλα τα στοιχεία της αίτησης πραγματοποιείται υποχρεωτικά από τον ιδιοκτήτη / εκπρόσωπο πολυκατοικίας.</w:t>
      </w:r>
    </w:p>
    <w:p w:rsidR="008E4818" w:rsidRPr="008E4818" w:rsidRDefault="008E4818" w:rsidP="008E4818">
      <w:pPr>
        <w:numPr>
          <w:ilvl w:val="0"/>
          <w:numId w:val="9"/>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 xml:space="preserve">Στη συνέχεια, ο εκπρόσωπος της πολυκατοικίας ή ο Σύμβουλος Έργου καταχωρεί στο πληροφοριακό σύστημα τα στοιχεία του Α’ ΠΕΑ, τις παρεμβάσεις που έχει επιλέξει και το αντίστοιχο κόστος τους καθώς και τον ενεργειακό στόχο που θα πετύχει μετά την υλοποίηση των παρεμβάσεων. Τα στοιχεία του Α’ ΠΕΑ διασταυρώνονται μέσω του </w:t>
      </w:r>
      <w:proofErr w:type="spellStart"/>
      <w:r w:rsidRPr="008E4818">
        <w:rPr>
          <w:rFonts w:ascii="Arial" w:eastAsia="Times New Roman" w:hAnsi="Arial" w:cs="Arial"/>
          <w:color w:val="363635"/>
          <w:sz w:val="20"/>
          <w:szCs w:val="20"/>
          <w:bdr w:val="none" w:sz="0" w:space="0" w:color="auto" w:frame="1"/>
          <w:shd w:val="clear" w:color="auto" w:fill="CCFFCC"/>
          <w:lang w:eastAsia="el-GR"/>
        </w:rPr>
        <w:t>buildingcert</w:t>
      </w:r>
      <w:proofErr w:type="spellEnd"/>
      <w:r w:rsidRPr="008E4818">
        <w:rPr>
          <w:rFonts w:ascii="Arial" w:eastAsia="Times New Roman" w:hAnsi="Arial" w:cs="Arial"/>
          <w:color w:val="363635"/>
          <w:sz w:val="20"/>
          <w:szCs w:val="20"/>
          <w:bdr w:val="none" w:sz="0" w:space="0" w:color="auto" w:frame="1"/>
          <w:shd w:val="clear" w:color="auto" w:fill="CCFFCC"/>
          <w:lang w:eastAsia="el-GR"/>
        </w:rPr>
        <w:t>.</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 xml:space="preserve">Τέλος, ο εκπρόσωπος της πολυκατοικίας ή ο Σύμβουλος Έργου επισυνάπτει ηλεκτρονικά στην αίτησή του τα δικαιολογητικά που θα απαιτούνται σε μορφή </w:t>
      </w:r>
      <w:proofErr w:type="spellStart"/>
      <w:r w:rsidRPr="008E4818">
        <w:rPr>
          <w:rFonts w:ascii="Arial" w:eastAsia="Times New Roman" w:hAnsi="Arial" w:cs="Arial"/>
          <w:color w:val="363635"/>
          <w:sz w:val="20"/>
          <w:szCs w:val="20"/>
          <w:bdr w:val="none" w:sz="0" w:space="0" w:color="auto" w:frame="1"/>
          <w:shd w:val="clear" w:color="auto" w:fill="CCFFCC"/>
          <w:lang w:eastAsia="el-GR"/>
        </w:rPr>
        <w:t>pdf</w:t>
      </w:r>
      <w:proofErr w:type="spellEnd"/>
      <w:r w:rsidRPr="008E4818">
        <w:rPr>
          <w:rFonts w:ascii="Arial" w:eastAsia="Times New Roman" w:hAnsi="Arial" w:cs="Arial"/>
          <w:color w:val="363635"/>
          <w:sz w:val="20"/>
          <w:szCs w:val="20"/>
          <w:bdr w:val="none" w:sz="0" w:space="0" w:color="auto" w:frame="1"/>
          <w:shd w:val="clear" w:color="auto" w:fill="CCFFCC"/>
          <w:lang w:eastAsia="el-GR"/>
        </w:rPr>
        <w:t>.</w:t>
      </w:r>
    </w:p>
    <w:p w:rsidR="008E4818" w:rsidRPr="008E4818" w:rsidRDefault="008E4818" w:rsidP="008E4818">
      <w:pPr>
        <w:numPr>
          <w:ilvl w:val="0"/>
          <w:numId w:val="9"/>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Γίνεται έλεγχος από το σύστημα σχετικά με την πληρότητα των καταχωρήσεων, τα οικονομικά στοιχεία, τα στοιχεία του ακινήτου, την επίτευξη του ενεργειακού στόχου, την πληρότητα των απαιτούμενων δικαιολογητικών.</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Καταχώρηση της αίτησης ως «</w:t>
      </w:r>
      <w:proofErr w:type="spellStart"/>
      <w:r w:rsidRPr="008E4818">
        <w:rPr>
          <w:rFonts w:ascii="Arial" w:eastAsia="Times New Roman" w:hAnsi="Arial" w:cs="Arial"/>
          <w:color w:val="363635"/>
          <w:sz w:val="20"/>
          <w:szCs w:val="20"/>
          <w:bdr w:val="none" w:sz="0" w:space="0" w:color="auto" w:frame="1"/>
          <w:shd w:val="clear" w:color="auto" w:fill="CCFFCC"/>
          <w:lang w:eastAsia="el-GR"/>
        </w:rPr>
        <w:t>κατ΄αρχήν</w:t>
      </w:r>
      <w:proofErr w:type="spellEnd"/>
      <w:r w:rsidRPr="008E4818">
        <w:rPr>
          <w:rFonts w:ascii="Arial" w:eastAsia="Times New Roman" w:hAnsi="Arial" w:cs="Arial"/>
          <w:color w:val="363635"/>
          <w:sz w:val="20"/>
          <w:szCs w:val="20"/>
          <w:bdr w:val="none" w:sz="0" w:space="0" w:color="auto" w:frame="1"/>
          <w:shd w:val="clear" w:color="auto" w:fill="CCFFCC"/>
          <w:lang w:eastAsia="el-GR"/>
        </w:rPr>
        <w:t xml:space="preserve"> επιλέξιμη» ή «μη επιλέξιμη - απορρίπτεται».</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Στην περίπτωση που η αίτηση κρίνεται ως «μη επιλέξιμη - απορρίπτεται», ο εκπρόσωπος της πολυκατοικίας ή ο Σύμβουλος Έργου έχει το δικαίωμα να τροποποιήσει τα στοιχεία του αιτήματος επισυνάπτοντας ή/και τα τυχόν ελλείποντα δικαιολογητικά. Ενημέρωση του εκπρόσωπος της πολυκατοικίας με ηλεκτρονική επιστολή για τυχόν ελλείποντα στοιχεία. Σε περίπτωση επισύναψης συμπληρωματικών στοιχείων εφαρμόζεται αντίστοιχη διαδικασία.</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Εφόσον η αίτηση είναι επιλέξιμη και δεν υπάρχουν ελλείψεις ο εκπρόσωπος της πολυκατοικίας μπορεί να υποβάλλει την αίτησή του λαμβάνοντας στη συνέχεια μοναδικό εξαψήφιο ακέραιο αριθμό πρωτοκόλλου.</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Ο εκπρόσωπος της πολυκατοικίας καθώς και οι ιδιοκτήτες των διαμερισμάτων ενημερώνονται για το ποσοστό της επιχορήγησης, το ανώτατο επιλέξιμο κόστος των παρεμβάσεων, του σύμβουλου έργου καθώς και των 2 ενεργειακών επιθεωρήσεων.</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Το ποσό της επιχορήγησης δεσμεύεται με την υποβολή της αίτησης για χρονικό διάστημα 2 μηνών, εντός του οποίου θα πρέπει να έχει ολοκληρωθεί η διαδικασία προέγκρισης του δανείου.</w:t>
      </w:r>
    </w:p>
    <w:p w:rsidR="008E4818" w:rsidRPr="008E4818" w:rsidRDefault="008E4818" w:rsidP="008E4818">
      <w:pPr>
        <w:numPr>
          <w:ilvl w:val="0"/>
          <w:numId w:val="9"/>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 xml:space="preserve">Ο κάθε ιδιοκτήτης, εφόσον επιθυμεί τη λήψη δανείου, επιλέγει τον Χρηματοπιστωτικό οργανισμό τον οποίο συμφώνησαν κατά την γενική συνέλευσης της πολυκατοικίας για να </w:t>
      </w:r>
      <w:r w:rsidRPr="008E4818">
        <w:rPr>
          <w:rFonts w:ascii="Arial" w:eastAsia="Times New Roman" w:hAnsi="Arial" w:cs="Arial"/>
          <w:color w:val="363635"/>
          <w:sz w:val="20"/>
          <w:szCs w:val="20"/>
          <w:bdr w:val="none" w:sz="0" w:space="0" w:color="auto" w:frame="1"/>
          <w:shd w:val="clear" w:color="auto" w:fill="CCFFCC"/>
          <w:lang w:eastAsia="el-GR"/>
        </w:rPr>
        <w:lastRenderedPageBreak/>
        <w:t>διενεργηθεί έλεγχος της πιστοληπτικής του ικανότητας. Οι συνεργαζόμενοι χρηματοπιστωτικοί οργανισμοί εφαρμόζουν τους ισχύοντες εσωτερικούς κανονισμούς που τους διέπουν, καθώς και τα κριτήρια πιστοδότησης για την αξιολόγηση της πιστοληπτικής ικανότητας. Οι συνεργαζόμενοι χρηματοπιστωτικοί οργανισμοί οφείλουν να ολοκληρώσουν τον πιστοληπτικό έλεγχο και να απαντήσουν στον αιτούντα με ηλεκτρονική επιστολή το συντομότερο δυνατό και σε κάθε περίπτωση όχι πέρα των 15 εργάσιμων ημερών.</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Σε περίπτωση απόρριψης της ατομικής αίτησης υπαγωγής στο πρόγραμμα ή/και του αιτήματος για χορήγηση δανείου, οι λόγοι της απόρριψης θα κοινοποιηθούν και στον εκπρόσωπο της πολυκατοικίας και για να υπαχθεί η πολυκατοικία ως σύνολο κτηρίου θα πρέπει οι ιδιοκτήτες των οποίων οι αιτήσεις έχουν απορριφθεί να συμμετάσχουν στο έργο με ίδια κεφάλαια, στη βάση υποβολής νέας αίτησης.</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Μετά την ολοκλήρωση του πιστοληπτικού ελέγχου από το χρηματοπιστωτικό οργανισμό ενημερώνεται ο ενδιαφερόμενος με ηλεκτρονική επιστολή για το σχετικό αποτέλεσμα.</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Σημειώνεται ότι ο ενδιαφερόμενος έχει τη δυνατότητα εφόσον επιθυμεί να προχωρήσει την αρχική αίτηση χωρίς δάνειο μετά το πέρας της προθεσμίας που τίθεται στον χρηματοπιστωτικό οργανισμό για να ολοκληρώσει τον πιστοληπτικό έλεγχο..</w:t>
      </w:r>
    </w:p>
    <w:p w:rsidR="008E4818" w:rsidRPr="008E4818" w:rsidRDefault="008E4818" w:rsidP="008E4818">
      <w:pPr>
        <w:numPr>
          <w:ilvl w:val="0"/>
          <w:numId w:val="9"/>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Κατά τακτά χρονικά διαστήματα καταρτίζεται λίστα υπαγωγής από τον Δικαιούχο με βάση τον αριθμό πρωτοκόλλου της αίτησης και αποστέλλεται στην Επενδυτική Επιτροπή: Έκδοση Απόφασης υπαγωγής αιτήσεων/ Ενημέρωση Ωφελουμένου ηλεκτρονικά από το πληροφοριακό σύστημα/ Κοινοποίηση της έγκρισης στο Χρηματοπιστωτικό οργανισμό (όπου απαιτείται)</w:t>
      </w:r>
    </w:p>
    <w:p w:rsidR="008E4818" w:rsidRPr="008E4818" w:rsidRDefault="008E4818" w:rsidP="008E4818">
      <w:pPr>
        <w:numPr>
          <w:ilvl w:val="0"/>
          <w:numId w:val="9"/>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Ο Ωφελούμενος υποβάλει δήλωση αποδοχής της συμμετοχής του στο πρόγραμμα (και τους όρους αυτού) ηλεκτρονικά στο πληροφοριακό σύστημα.</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Στην περίπτωση που έχει επιλεγεί λήψη δανείου, αναμένεται η υπογραφή της δανειακής σύμβασης από τον Ωφελούμενου. Η δανειακή σύμβαση μετά την υπογραφή της ψηφιοποιείται και ανεβαίνει στο σύστημα.</w:t>
      </w:r>
    </w:p>
    <w:p w:rsidR="008E4818" w:rsidRPr="008E4818" w:rsidRDefault="008E4818" w:rsidP="008E4818">
      <w:pPr>
        <w:numPr>
          <w:ilvl w:val="0"/>
          <w:numId w:val="9"/>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Καταχωρούνται τα στοιχεία των προμηθευτών στο σύστημα (έλεγχος ενεργών ΑΦΜ).</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Σημειώνεται ότι οι προμηθευτές που συμμετέχουν στο πρόγραμμα καταχωρούν τα στοιχεία τους στο σύστημα ώστε να ενεργοποιηθούν τα ΑΦΜ τους.</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Με την υπογραφή της δανειακής σύμβασης υπάρχει δυνατότητα εκταμίευσης ποσοστού 70% του δανείου, το οποίο αποτελεί προκαταβολή για την υλοποίηση του έργου.</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Σε περίπτωση που δεν έχει επιλεγεί η λήψη δανείου δύναται να δοθεί προκαταβολή με κατάθεση ιδίων κεφαλαίων, μόνο όμως μέσω τραπεζικού συστήματος στον προμηθευτή και για ποσό που δεν υπερβαίνει το συνολικό ύψος των ιδίων κεφαλαίων. Στην περίπτωση αυτή ο Ωφελούμενος είναι υπεύθυνος για το ύψος της προκαταβολής που καταβάλλει στον προμηθευτή, καθώς η επιχορήγηση που τελικά θα λάβει δεν μπορεί να υπερβαίνει το ποσό που προκύπτει από τη διαφορά των πιστοποιούμενων επιλέξιμων δαπανών μείον το ποσό που έχει ήδη καταβληθεί στους προμηθευτές με ίδια κεφάλαια του Ωφελούμενου.</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Οι προμηθευτές ενημερώνονται για την κατάθεση των προκαταβολών.</w:t>
      </w:r>
    </w:p>
    <w:p w:rsidR="008E4818" w:rsidRPr="008E4818" w:rsidRDefault="008E4818" w:rsidP="008E4818">
      <w:pPr>
        <w:numPr>
          <w:ilvl w:val="0"/>
          <w:numId w:val="9"/>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Υλοποίηση παρεμβάσεων.</w:t>
      </w:r>
    </w:p>
    <w:p w:rsidR="008E4818" w:rsidRPr="008E4818" w:rsidRDefault="008E4818" w:rsidP="008E4818">
      <w:pPr>
        <w:numPr>
          <w:ilvl w:val="0"/>
          <w:numId w:val="9"/>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2η Ενεργειακή επιθεώρηση / Έκδοση δεύτερου πιστοποιητικού (Β΄ΠΕΑ).</w:t>
      </w:r>
    </w:p>
    <w:p w:rsidR="008E4818" w:rsidRPr="008E4818" w:rsidRDefault="008E4818" w:rsidP="008E4818">
      <w:pPr>
        <w:numPr>
          <w:ilvl w:val="0"/>
          <w:numId w:val="9"/>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 xml:space="preserve">Μετά την έκδοση του Β’ ΠΕΑ, ο εκπρόσωπος ή ο Σύμβουλος έργου καταχωρεί στο σύστημα τα στοιχεία του Β’ ΠΕΑ, τα αναλυτικά στοιχεία των παραστατικών δαπανών των παρεμβάσεων. Τα στοιχεία του Β΄ΠΕΑ διασταυρώνονται μέσω του </w:t>
      </w:r>
      <w:proofErr w:type="spellStart"/>
      <w:r w:rsidRPr="008E4818">
        <w:rPr>
          <w:rFonts w:ascii="Arial" w:eastAsia="Times New Roman" w:hAnsi="Arial" w:cs="Arial"/>
          <w:color w:val="363635"/>
          <w:sz w:val="20"/>
          <w:szCs w:val="20"/>
          <w:bdr w:val="none" w:sz="0" w:space="0" w:color="auto" w:frame="1"/>
          <w:shd w:val="clear" w:color="auto" w:fill="CCFFCC"/>
          <w:lang w:eastAsia="el-GR"/>
        </w:rPr>
        <w:t>buildingcert</w:t>
      </w:r>
      <w:proofErr w:type="spellEnd"/>
      <w:r w:rsidRPr="008E4818">
        <w:rPr>
          <w:rFonts w:ascii="Arial" w:eastAsia="Times New Roman" w:hAnsi="Arial" w:cs="Arial"/>
          <w:color w:val="363635"/>
          <w:sz w:val="20"/>
          <w:szCs w:val="20"/>
          <w:bdr w:val="none" w:sz="0" w:space="0" w:color="auto" w:frame="1"/>
          <w:shd w:val="clear" w:color="auto" w:fill="CCFFCC"/>
          <w:lang w:eastAsia="el-GR"/>
        </w:rPr>
        <w:t>.</w:t>
      </w:r>
    </w:p>
    <w:p w:rsidR="008E4818" w:rsidRPr="008E4818" w:rsidRDefault="008E4818" w:rsidP="008E4818">
      <w:pPr>
        <w:numPr>
          <w:ilvl w:val="0"/>
          <w:numId w:val="9"/>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Μετά την υλοποίηση των παρεμβάσεων και τη διενέργεια της δεύτερης ενεργειακής επιθεώρησης ακολουθείται η παρακάτω διαδικασία: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Ο εκπρόσωπος, καταχωρεί τη δήλωση πιστοποίησης για την ολοκλήρωση του έργου και την παροχή των κινήτρων του προγράμματος στο πληροφοριακό σύστημα επισυνάπτοντας τα παραστατικά δαπανών και τα λοιπά δικαιολογητικά του Παραρτήματος Χ.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Ο Ωφελούμενος ενημερώνεται από το πληροφοριακό σύστημα για τον τελικό συνολικό επιλέξιμο προϋπολογισμό καθώς και για το ποσό των ιδίων κεφαλαίων που απαιτείται να καταβάλει στους προμηθευτές/ αναδόχους, στην περίπτωση που το άθροισμα των υποβαλλόμενων δαπανών υπερβαίνει τον τελικό συνολικό επιλέξιμο προϋπολογισμό ή/και τα ανώτατα όρια δαπανών του προγράμματος. </w:t>
      </w:r>
      <w:r w:rsidRPr="008E4818">
        <w:rPr>
          <w:rFonts w:ascii="Arial" w:eastAsia="Times New Roman" w:hAnsi="Arial" w:cs="Arial"/>
          <w:color w:val="363635"/>
          <w:sz w:val="20"/>
          <w:szCs w:val="20"/>
          <w:lang w:eastAsia="el-GR"/>
        </w:rPr>
        <w:br/>
      </w:r>
      <w:r w:rsidRPr="008E4818">
        <w:rPr>
          <w:rFonts w:ascii="Arial" w:eastAsia="Times New Roman" w:hAnsi="Arial" w:cs="Arial"/>
          <w:color w:val="363635"/>
          <w:sz w:val="20"/>
          <w:szCs w:val="20"/>
          <w:bdr w:val="none" w:sz="0" w:space="0" w:color="auto" w:frame="1"/>
          <w:shd w:val="clear" w:color="auto" w:fill="CCFFCC"/>
          <w:lang w:eastAsia="el-GR"/>
        </w:rPr>
        <w:t xml:space="preserve">Διενεργείται έλεγχος των δικαιολογητικών από τον Δικαιούχο. Με χρήση του Πληροφοριακού Συστήματος και με βάση την απόφαση υπαγωγής διαμορφώνεται, βάσει και των υποβαλλόμενων παραστατικών δαπανών, διαμορφώνεται ο τελικός συνολικός επιλέξιμος προϋπολογισμός του έργου. Ο Ωφελούμενος ενημερώνεται για τον τελικό συνολικό επιλέξιμο προϋπολογισμό καθώς και για το ποσό των ιδίων κεφαλαίων που απαιτείται να καταβάλει στους προμηθευτές/ αναδόχους, στην περίπτωση που το άθροισμα των υποβαλλόμενων </w:t>
      </w:r>
      <w:r w:rsidRPr="008E4818">
        <w:rPr>
          <w:rFonts w:ascii="Arial" w:eastAsia="Times New Roman" w:hAnsi="Arial" w:cs="Arial"/>
          <w:color w:val="363635"/>
          <w:sz w:val="20"/>
          <w:szCs w:val="20"/>
          <w:bdr w:val="none" w:sz="0" w:space="0" w:color="auto" w:frame="1"/>
          <w:shd w:val="clear" w:color="auto" w:fill="CCFFCC"/>
          <w:lang w:eastAsia="el-GR"/>
        </w:rPr>
        <w:lastRenderedPageBreak/>
        <w:t>δαπανών υπερβαίνει τον τελικό συνολικό επιλέξιμο προϋπολογισμό ή/και τα ανώτατα όρια δαπανών του προγράμματος. Η διαμόρφωση του επιλέξιμου προϋπολογισμού ανά Ωφελούμενο γίνεται λαμβάνοντας υπόψη την αναλογία κόστους κοινόχρηστων παρεμβάσεων που έχει καταγραφεί στο έντυπο επιμερισμού κόστους.</w:t>
      </w:r>
    </w:p>
    <w:p w:rsidR="008E4818" w:rsidRPr="008E4818" w:rsidRDefault="008E4818" w:rsidP="008E4818">
      <w:pPr>
        <w:numPr>
          <w:ilvl w:val="0"/>
          <w:numId w:val="9"/>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Ο Δικαιούχος εφόσον διαπιστώσει την εξόφληση καταβολή των ιδίων κεφαλαίων από τον Ωφελούμενο για την εξόφληση των δαπανών, ενημερώνει τον χρηματοπιστωτικό οργανισμό ώστε να καταβάλλει την επιχορήγηση και την εκταμίευση του συνόλου του δανείου, κατά περίπτωση, για την εξόφληση των επί πιστώσει παραστατικών δαπανών (αναδόχων / προμηθευτών κλπ) και την καταβολή στον Ωφελούμενο του ποσού που του αντιστοιχεί για τα εξοφλημένα παραστατικά δαπάνης. και την εκταμίευση του συνόλου του δανείου, κατά περίπτωση.</w:t>
      </w:r>
    </w:p>
    <w:p w:rsidR="008E4818" w:rsidRPr="008E4818" w:rsidRDefault="008E4818" w:rsidP="008E4818">
      <w:pPr>
        <w:numPr>
          <w:ilvl w:val="0"/>
          <w:numId w:val="9"/>
        </w:numPr>
        <w:spacing w:after="0" w:line="240" w:lineRule="auto"/>
        <w:ind w:left="0"/>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 xml:space="preserve">Ο Δικαιούχος του Προγράμματος (ΕΤΕΑΝ ΑΕ) πραγματοποιεί ελέγχους στους συνεργαζόμενους χρηματοπιστωτικούς οργανισμούς για την ορθή υλοποίηση της συμφωνίας </w:t>
      </w:r>
      <w:proofErr w:type="spellStart"/>
      <w:r w:rsidRPr="008E4818">
        <w:rPr>
          <w:rFonts w:ascii="Arial" w:eastAsia="Times New Roman" w:hAnsi="Arial" w:cs="Arial"/>
          <w:color w:val="363635"/>
          <w:sz w:val="20"/>
          <w:szCs w:val="20"/>
          <w:bdr w:val="none" w:sz="0" w:space="0" w:color="auto" w:frame="1"/>
          <w:shd w:val="clear" w:color="auto" w:fill="CCFFCC"/>
          <w:lang w:eastAsia="el-GR"/>
        </w:rPr>
        <w:t>συνεπένδυσης</w:t>
      </w:r>
      <w:proofErr w:type="spellEnd"/>
      <w:r w:rsidRPr="008E4818">
        <w:rPr>
          <w:rFonts w:ascii="Arial" w:eastAsia="Times New Roman" w:hAnsi="Arial" w:cs="Arial"/>
          <w:color w:val="363635"/>
          <w:sz w:val="20"/>
          <w:szCs w:val="20"/>
          <w:bdr w:val="none" w:sz="0" w:space="0" w:color="auto" w:frame="1"/>
          <w:shd w:val="clear" w:color="auto" w:fill="CCFFCC"/>
          <w:lang w:eastAsia="el-GR"/>
        </w:rPr>
        <w:t xml:space="preserve"> και στους Ωφελούμενους για την πιστοποίηση της ορθής εκτέλεσης του φυσικού και οικονομικού αντικειμένου του Προγράμματος.</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b/>
          <w:bCs/>
          <w:color w:val="363635"/>
          <w:sz w:val="20"/>
          <w:szCs w:val="20"/>
          <w:bdr w:val="none" w:sz="0" w:space="0" w:color="auto" w:frame="1"/>
          <w:lang w:eastAsia="el-GR"/>
        </w:rPr>
        <w:t>8. Αρμοδιότητες εμπλεκόμενων φορέων</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u w:val="single"/>
          <w:bdr w:val="none" w:sz="0" w:space="0" w:color="auto" w:frame="1"/>
          <w:lang w:eastAsia="el-GR"/>
        </w:rPr>
        <w:t xml:space="preserve">Ειδική Υπηρεσία Διαχείρισης Επιχειρησιακού Προγράμματος «Ανταγωνιστικότητα, Επιχειρηματικότητα και Καινοτομία» (ΕΥΔ </w:t>
      </w:r>
      <w:proofErr w:type="spellStart"/>
      <w:r w:rsidRPr="008E4818">
        <w:rPr>
          <w:rFonts w:ascii="Arial" w:eastAsia="Times New Roman" w:hAnsi="Arial" w:cs="Arial"/>
          <w:color w:val="363635"/>
          <w:sz w:val="20"/>
          <w:szCs w:val="20"/>
          <w:u w:val="single"/>
          <w:bdr w:val="none" w:sz="0" w:space="0" w:color="auto" w:frame="1"/>
          <w:lang w:eastAsia="el-GR"/>
        </w:rPr>
        <w:t>ΕΠΑνΕΚ</w:t>
      </w:r>
      <w:proofErr w:type="spellEnd"/>
      <w:r w:rsidRPr="008E4818">
        <w:rPr>
          <w:rFonts w:ascii="Arial" w:eastAsia="Times New Roman" w:hAnsi="Arial" w:cs="Arial"/>
          <w:color w:val="363635"/>
          <w:sz w:val="20"/>
          <w:szCs w:val="20"/>
          <w:u w:val="single"/>
          <w:bdr w:val="none" w:sz="0" w:space="0" w:color="auto" w:frame="1"/>
          <w:lang w:eastAsia="el-GR"/>
        </w:rPr>
        <w:t>) </w:t>
      </w:r>
      <w:r w:rsidRPr="008E4818">
        <w:rPr>
          <w:rFonts w:ascii="Arial" w:eastAsia="Times New Roman" w:hAnsi="Arial" w:cs="Arial"/>
          <w:color w:val="363635"/>
          <w:sz w:val="20"/>
          <w:szCs w:val="20"/>
          <w:u w:val="single"/>
          <w:bdr w:val="none" w:sz="0" w:space="0" w:color="auto" w:frame="1"/>
          <w:shd w:val="clear" w:color="auto" w:fill="CCFFCC"/>
          <w:lang w:eastAsia="el-GR"/>
        </w:rPr>
        <w:t>και Ειδικές Υπηρεσίες Διαχείρισης των ΠΕΠ</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 xml:space="preserve">Η ΕΥΔ </w:t>
      </w:r>
      <w:proofErr w:type="spellStart"/>
      <w:r w:rsidRPr="008E4818">
        <w:rPr>
          <w:rFonts w:ascii="Arial" w:eastAsia="Times New Roman" w:hAnsi="Arial" w:cs="Arial"/>
          <w:color w:val="363635"/>
          <w:sz w:val="20"/>
          <w:szCs w:val="20"/>
          <w:lang w:eastAsia="el-GR"/>
        </w:rPr>
        <w:t>ΕΠΑνΕΚ</w:t>
      </w:r>
      <w:proofErr w:type="spellEnd"/>
      <w:r w:rsidRPr="008E4818">
        <w:rPr>
          <w:rFonts w:ascii="Arial" w:eastAsia="Times New Roman" w:hAnsi="Arial" w:cs="Arial"/>
          <w:color w:val="363635"/>
          <w:sz w:val="20"/>
          <w:szCs w:val="20"/>
          <w:lang w:eastAsia="el-GR"/>
        </w:rPr>
        <w:t> </w:t>
      </w:r>
      <w:r w:rsidRPr="008E4818">
        <w:rPr>
          <w:rFonts w:ascii="Arial" w:eastAsia="Times New Roman" w:hAnsi="Arial" w:cs="Arial"/>
          <w:color w:val="363635"/>
          <w:sz w:val="20"/>
          <w:szCs w:val="20"/>
          <w:bdr w:val="none" w:sz="0" w:space="0" w:color="auto" w:frame="1"/>
          <w:shd w:val="clear" w:color="auto" w:fill="CCFFCC"/>
          <w:lang w:eastAsia="el-GR"/>
        </w:rPr>
        <w:t>και οι Ειδικές Υπηρεσίες Διαχείρισης των ΠΕΠ</w:t>
      </w:r>
      <w:r w:rsidRPr="008E4818">
        <w:rPr>
          <w:rFonts w:ascii="Arial" w:eastAsia="Times New Roman" w:hAnsi="Arial" w:cs="Arial"/>
          <w:color w:val="363635"/>
          <w:sz w:val="20"/>
          <w:szCs w:val="20"/>
          <w:lang w:eastAsia="el-GR"/>
        </w:rPr>
        <w:t> ασκούν αρμοδιότητες διαχειριστικής αρχής στο πλαίσιο του 4314/2014 (ΦΕΚ Α' 265/2014) και σύμφωνα με τα οριζόμενα στην απόφαση 7313/1818/29.11.2016 του Αναπληρωτή Υπουργού Οικονομίας και Ανάπτυξης και του Υπουργού Περιβάλλοντος και Ενέργειας (ΦΕΚ Β' 3905/2016), ) </w:t>
      </w:r>
      <w:r w:rsidRPr="008E4818">
        <w:rPr>
          <w:rFonts w:ascii="Arial" w:eastAsia="Times New Roman" w:hAnsi="Arial" w:cs="Arial"/>
          <w:color w:val="363635"/>
          <w:sz w:val="20"/>
          <w:szCs w:val="20"/>
          <w:bdr w:val="none" w:sz="0" w:space="0" w:color="auto" w:frame="1"/>
          <w:shd w:val="clear" w:color="auto" w:fill="CCFFCC"/>
          <w:lang w:eastAsia="el-GR"/>
        </w:rPr>
        <w:t>για τη σύσταση Ταμείου Χαρτοφυλακίου με την επωνυμία «Ταμείο Εξοικονομώ ΙΙ».</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u w:val="single"/>
          <w:bdr w:val="none" w:sz="0" w:space="0" w:color="auto" w:frame="1"/>
          <w:lang w:eastAsia="el-GR"/>
        </w:rPr>
        <w:t>Φορέας σχεδιασμού και συντονισμού του Προγράμματος</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Η Επιτελική Δομή ΕΣΠΑ ΥΠΕΝ, Τομέα Ενέργειας ως φορέας σχεδιασμού και συντονισμού της υλοποίησης του Προγράμματος συντονίζει τους εμπλεκόμενους φορείς με στόχο την απρόσκοπτη υλοποίηση του Προγράμματος. Στο πλαίσιο αυτό, παρακολουθεί την πορεία του Προγράμματος, σχεδιάζει και εκδίδει τις απαραίτητες οδηγίες – κατευθύνσεις προς τους εμπλεκόμενους φορείς. Οι ανωτέρω οδηγίες εκδίδονται βάσει επιστολών, μηνυμάτων ηλεκτρονικού ταχυδρομείου και ανακοινώσεων στο σχετικό διαδικτυακό τόπο του Υ.Π.ΕΝ., ανάλογα με τη σπουδαιότητά τους, με τις οποίες οι εμπλεκόμενοι στο Πρόγραμμα φορείς οφείλουν να συμμορφώνονται. Οι εν λόγω οδηγίες – κατευθύνσεις κοινοποιούνται στην ΕΥΔ</w:t>
      </w:r>
      <w:r w:rsidRPr="008E4818">
        <w:rPr>
          <w:rFonts w:ascii="Arial" w:eastAsia="Times New Roman" w:hAnsi="Arial" w:cs="Arial"/>
          <w:color w:val="363635"/>
          <w:sz w:val="20"/>
          <w:szCs w:val="20"/>
          <w:lang w:eastAsia="el-GR"/>
        </w:rPr>
        <w:br/>
      </w:r>
      <w:proofErr w:type="spellStart"/>
      <w:r w:rsidRPr="008E4818">
        <w:rPr>
          <w:rFonts w:ascii="Arial" w:eastAsia="Times New Roman" w:hAnsi="Arial" w:cs="Arial"/>
          <w:color w:val="363635"/>
          <w:sz w:val="20"/>
          <w:szCs w:val="20"/>
          <w:lang w:eastAsia="el-GR"/>
        </w:rPr>
        <w:t>ΕΠΑνΕΚ</w:t>
      </w:r>
      <w:proofErr w:type="spellEnd"/>
      <w:r w:rsidRPr="008E4818">
        <w:rPr>
          <w:rFonts w:ascii="Arial" w:eastAsia="Times New Roman" w:hAnsi="Arial" w:cs="Arial"/>
          <w:color w:val="363635"/>
          <w:sz w:val="20"/>
          <w:szCs w:val="20"/>
          <w:lang w:eastAsia="el-GR"/>
        </w:rPr>
        <w:t>.</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Η Επιτελική Δομή ΕΣΠΑ ΥΠΕΝ, Τομέα Ενέργειας παρέχει την απαραίτητη πληροφόρηση προς όλους τους φορείς ενημέρωσης των δυνητικών Ωφελουμένων.</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Η Επιτελική Δομή ΕΣΠΑ ΥΠΕΝ, Τομέα Ενέργειας για να εκπληρώσει το ρόλο της μπορεί να ζητά ενημέρωση από τον Δικαιούχο και τους συνεργαζόμενους χρηματοπιστωτικούς οργανισμούς και έχει πρόσβαση στο Πληροφοριακό Σύστημα που χρησιμοποιείται από το Δικαιούχο.</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Η Επιτελική Δομή ΕΣΠΑ ΥΠΕΝ, Τομέα Ενέργειας είναι ο κύριος της ηλεκτρονικής πλατφόρμας υποδοχής των αιτήσεων και παρακολούθησης ολοκλήρωσης των έργων των Ωφελούμενων.</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u w:val="single"/>
          <w:bdr w:val="none" w:sz="0" w:space="0" w:color="auto" w:frame="1"/>
          <w:lang w:eastAsia="el-GR"/>
        </w:rPr>
        <w:t>Δικαιούχος</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Δικαιούχος του Προγράμματος, είναι το ΕΘΝΙΚΟ ΤΑΜΕΙΟ ΕΠΙΧΕΙΡΗΜΑΤΙΚΟΤΗΤΑΣ &amp; ΑΝΑΠΤΥΞΗΣ (Ε.Τ.Ε.ΑΝ. Α.Ε.).</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bdr w:val="none" w:sz="0" w:space="0" w:color="auto" w:frame="1"/>
          <w:shd w:val="clear" w:color="auto" w:fill="CCFFCC"/>
          <w:lang w:eastAsia="el-GR"/>
        </w:rPr>
        <w:t xml:space="preserve">Ο Δικαιούχος αναπτύσσει και συντηρεί κατάλληλο Πληροφοριακό Σύστημα για τη διαχείριση των αιτήσεων υποδοχής των αιτήσεων, διενέργειας των ελέγχων και παρακολούθησης της υλοποίησης των έργων, με </w:t>
      </w:r>
      <w:proofErr w:type="spellStart"/>
      <w:r w:rsidRPr="008E4818">
        <w:rPr>
          <w:rFonts w:ascii="Arial" w:eastAsia="Times New Roman" w:hAnsi="Arial" w:cs="Arial"/>
          <w:color w:val="363635"/>
          <w:sz w:val="20"/>
          <w:szCs w:val="20"/>
          <w:bdr w:val="none" w:sz="0" w:space="0" w:color="auto" w:frame="1"/>
          <w:shd w:val="clear" w:color="auto" w:fill="CCFFCC"/>
          <w:lang w:eastAsia="el-GR"/>
        </w:rPr>
        <w:t>διεπαφή</w:t>
      </w:r>
      <w:proofErr w:type="spellEnd"/>
      <w:r w:rsidRPr="008E4818">
        <w:rPr>
          <w:rFonts w:ascii="Arial" w:eastAsia="Times New Roman" w:hAnsi="Arial" w:cs="Arial"/>
          <w:color w:val="363635"/>
          <w:sz w:val="20"/>
          <w:szCs w:val="20"/>
          <w:bdr w:val="none" w:sz="0" w:space="0" w:color="auto" w:frame="1"/>
          <w:shd w:val="clear" w:color="auto" w:fill="CCFFCC"/>
          <w:lang w:eastAsia="el-GR"/>
        </w:rPr>
        <w:t xml:space="preserve"> με την ηλεκτρονική πλατφόρμα στην οποία υποβάλλονται οι αιτήσεις των Ωφελούμενων και μέσω της οποίας γίνεται η διενέργειας των ελέγχων και η παρακολούθηση υλοποίησης των έργων. Το Πληροφοριακό Σύστημα ενσωματώνει τους όρους και τις προϋποθέσεις του Προγράμματος, καθώς και τη διαδικασία υλοποίησης που προβλέπεται σε αυτό.</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Ο Δικαιούχος </w:t>
      </w:r>
      <w:r w:rsidRPr="008E4818">
        <w:rPr>
          <w:rFonts w:ascii="Arial" w:eastAsia="Times New Roman" w:hAnsi="Arial" w:cs="Arial"/>
          <w:color w:val="363635"/>
          <w:sz w:val="20"/>
          <w:szCs w:val="20"/>
          <w:bdr w:val="none" w:sz="0" w:space="0" w:color="auto" w:frame="1"/>
          <w:shd w:val="clear" w:color="auto" w:fill="CCFFCC"/>
          <w:lang w:eastAsia="el-GR"/>
        </w:rPr>
        <w:t>αξιολογεί τις αιτήσεις και ελέγχει τα δικαιολογητικά και</w:t>
      </w:r>
      <w:r w:rsidRPr="008E4818">
        <w:rPr>
          <w:rFonts w:ascii="Arial" w:eastAsia="Times New Roman" w:hAnsi="Arial" w:cs="Arial"/>
          <w:color w:val="363635"/>
          <w:sz w:val="20"/>
          <w:szCs w:val="20"/>
          <w:lang w:eastAsia="el-GR"/>
        </w:rPr>
        <w:t> τα παραστατικά δαπανών για την πληρωμή των ωφελουμένων.</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lastRenderedPageBreak/>
        <w:t>Ο Δικαιούχος του Προγράμματος πραγματοποιεί δειγματοληπτικούς ελέγχους στους συνεργαζόμενους χρηματοπιστωτικούς οργανισμούς.</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Ο Δικαιούχος διατηρεί φυσικό φάκελο κάθε έργου (ενιαίο για την περίπτωση πολυκατοικίας) για τουλάχιστον πέντε (5) έτη από την ολοκλήρωσή του.</w:t>
      </w:r>
    </w:p>
    <w:p w:rsidR="008E4818" w:rsidRPr="008E4818" w:rsidRDefault="008E4818" w:rsidP="008E4818">
      <w:pPr>
        <w:shd w:val="clear" w:color="auto" w:fill="FCFCFC"/>
        <w:spacing w:after="0"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u w:val="single"/>
          <w:bdr w:val="none" w:sz="0" w:space="0" w:color="auto" w:frame="1"/>
          <w:lang w:eastAsia="el-GR"/>
        </w:rPr>
        <w:t>Χρηματοπιστωτικοί Οργανισμοί</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Τα δικαιώματα και οι υποχρεώσεις των χρηματοπιστωτικών οργανισμών απορρέουν από την Επιχειρησιακή Συμφωνία που υπογράφεται με το ΕΘΝΙΚΟ ΤΑΜΕΙΟ ΕΠΙΧΕΙΡΗΜΑΤΙΚΟΤΗΤΑΣ &amp; ΑΝΑΠΤΥΞΗΣ (Ε.Τ.Ε.ΑΝ. Α.Ε.).</w:t>
      </w:r>
    </w:p>
    <w:p w:rsidR="008E4818" w:rsidRPr="008E4818" w:rsidRDefault="008E4818" w:rsidP="008E4818">
      <w:pPr>
        <w:shd w:val="clear" w:color="auto" w:fill="FCFCFC"/>
        <w:spacing w:after="225" w:line="240" w:lineRule="auto"/>
        <w:jc w:val="both"/>
        <w:textAlignment w:val="top"/>
        <w:rPr>
          <w:rFonts w:ascii="Arial" w:eastAsia="Times New Roman" w:hAnsi="Arial" w:cs="Arial"/>
          <w:color w:val="363635"/>
          <w:sz w:val="20"/>
          <w:szCs w:val="20"/>
          <w:lang w:eastAsia="el-GR"/>
        </w:rPr>
      </w:pPr>
      <w:r w:rsidRPr="008E4818">
        <w:rPr>
          <w:rFonts w:ascii="Arial" w:eastAsia="Times New Roman" w:hAnsi="Arial" w:cs="Arial"/>
          <w:color w:val="363635"/>
          <w:sz w:val="20"/>
          <w:szCs w:val="20"/>
          <w:lang w:eastAsia="el-GR"/>
        </w:rPr>
        <w:t>Κάθε ενέργεια διαφήμισης και προβολής από χρηματοπιστωτικούς οργανισμούς (π.χ. τηλεόραση, ραδιόφωνο, έντυπο υλικό, ειδική προωθητική ενέργεια), που αναφέρεται στο Πρόγραμμα «Εξοικονόμηση κατ' οίκον ΙΙ» θα πρέπει να πληροί τους κανόνες δημοσιότητας του ΕΣΠΑ 2014 - 2020.</w:t>
      </w:r>
    </w:p>
    <w:p w:rsidR="00FB176F" w:rsidRDefault="00FB176F"/>
    <w:sectPr w:rsidR="00FB176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8DD" w:rsidRDefault="006538DD" w:rsidP="008E4818">
      <w:pPr>
        <w:spacing w:after="0" w:line="240" w:lineRule="auto"/>
      </w:pPr>
      <w:r>
        <w:separator/>
      </w:r>
    </w:p>
  </w:endnote>
  <w:endnote w:type="continuationSeparator" w:id="0">
    <w:p w:rsidR="006538DD" w:rsidRDefault="006538DD" w:rsidP="008E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8DD" w:rsidRDefault="006538DD" w:rsidP="008E4818">
      <w:pPr>
        <w:spacing w:after="0" w:line="240" w:lineRule="auto"/>
      </w:pPr>
      <w:r>
        <w:separator/>
      </w:r>
    </w:p>
  </w:footnote>
  <w:footnote w:type="continuationSeparator" w:id="0">
    <w:p w:rsidR="006538DD" w:rsidRDefault="006538DD" w:rsidP="008E48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A34D3"/>
    <w:multiLevelType w:val="multilevel"/>
    <w:tmpl w:val="9AE0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93566C"/>
    <w:multiLevelType w:val="multilevel"/>
    <w:tmpl w:val="7C368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E77984"/>
    <w:multiLevelType w:val="multilevel"/>
    <w:tmpl w:val="1DD8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363FDB"/>
    <w:multiLevelType w:val="multilevel"/>
    <w:tmpl w:val="0594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7404E1"/>
    <w:multiLevelType w:val="multilevel"/>
    <w:tmpl w:val="C57A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1B213F"/>
    <w:multiLevelType w:val="multilevel"/>
    <w:tmpl w:val="2E6C7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40779C"/>
    <w:multiLevelType w:val="multilevel"/>
    <w:tmpl w:val="DB3A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2A0C7B"/>
    <w:multiLevelType w:val="multilevel"/>
    <w:tmpl w:val="0824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8E68EE"/>
    <w:multiLevelType w:val="multilevel"/>
    <w:tmpl w:val="7A0EF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4"/>
  </w:num>
  <w:num w:numId="5">
    <w:abstractNumId w:val="3"/>
  </w:num>
  <w:num w:numId="6">
    <w:abstractNumId w:val="5"/>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3A5"/>
    <w:rsid w:val="002F33A5"/>
    <w:rsid w:val="006538DD"/>
    <w:rsid w:val="008E4818"/>
    <w:rsid w:val="00FB17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481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E4818"/>
    <w:rPr>
      <w:rFonts w:ascii="Tahoma" w:hAnsi="Tahoma" w:cs="Tahoma"/>
      <w:sz w:val="16"/>
      <w:szCs w:val="16"/>
    </w:rPr>
  </w:style>
  <w:style w:type="paragraph" w:styleId="a4">
    <w:name w:val="header"/>
    <w:basedOn w:val="a"/>
    <w:link w:val="Char0"/>
    <w:uiPriority w:val="99"/>
    <w:unhideWhenUsed/>
    <w:rsid w:val="008E4818"/>
    <w:pPr>
      <w:tabs>
        <w:tab w:val="center" w:pos="4153"/>
        <w:tab w:val="right" w:pos="8306"/>
      </w:tabs>
      <w:spacing w:after="0" w:line="240" w:lineRule="auto"/>
    </w:pPr>
  </w:style>
  <w:style w:type="character" w:customStyle="1" w:styleId="Char0">
    <w:name w:val="Κεφαλίδα Char"/>
    <w:basedOn w:val="a0"/>
    <w:link w:val="a4"/>
    <w:uiPriority w:val="99"/>
    <w:rsid w:val="008E4818"/>
  </w:style>
  <w:style w:type="paragraph" w:styleId="a5">
    <w:name w:val="footer"/>
    <w:basedOn w:val="a"/>
    <w:link w:val="Char1"/>
    <w:uiPriority w:val="99"/>
    <w:unhideWhenUsed/>
    <w:rsid w:val="008E4818"/>
    <w:pPr>
      <w:tabs>
        <w:tab w:val="center" w:pos="4153"/>
        <w:tab w:val="right" w:pos="8306"/>
      </w:tabs>
      <w:spacing w:after="0" w:line="240" w:lineRule="auto"/>
    </w:pPr>
  </w:style>
  <w:style w:type="character" w:customStyle="1" w:styleId="Char1">
    <w:name w:val="Υποσέλιδο Char"/>
    <w:basedOn w:val="a0"/>
    <w:link w:val="a5"/>
    <w:uiPriority w:val="99"/>
    <w:rsid w:val="008E48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481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E4818"/>
    <w:rPr>
      <w:rFonts w:ascii="Tahoma" w:hAnsi="Tahoma" w:cs="Tahoma"/>
      <w:sz w:val="16"/>
      <w:szCs w:val="16"/>
    </w:rPr>
  </w:style>
  <w:style w:type="paragraph" w:styleId="a4">
    <w:name w:val="header"/>
    <w:basedOn w:val="a"/>
    <w:link w:val="Char0"/>
    <w:uiPriority w:val="99"/>
    <w:unhideWhenUsed/>
    <w:rsid w:val="008E4818"/>
    <w:pPr>
      <w:tabs>
        <w:tab w:val="center" w:pos="4153"/>
        <w:tab w:val="right" w:pos="8306"/>
      </w:tabs>
      <w:spacing w:after="0" w:line="240" w:lineRule="auto"/>
    </w:pPr>
  </w:style>
  <w:style w:type="character" w:customStyle="1" w:styleId="Char0">
    <w:name w:val="Κεφαλίδα Char"/>
    <w:basedOn w:val="a0"/>
    <w:link w:val="a4"/>
    <w:uiPriority w:val="99"/>
    <w:rsid w:val="008E4818"/>
  </w:style>
  <w:style w:type="paragraph" w:styleId="a5">
    <w:name w:val="footer"/>
    <w:basedOn w:val="a"/>
    <w:link w:val="Char1"/>
    <w:uiPriority w:val="99"/>
    <w:unhideWhenUsed/>
    <w:rsid w:val="008E4818"/>
    <w:pPr>
      <w:tabs>
        <w:tab w:val="center" w:pos="4153"/>
        <w:tab w:val="right" w:pos="8306"/>
      </w:tabs>
      <w:spacing w:after="0" w:line="240" w:lineRule="auto"/>
    </w:pPr>
  </w:style>
  <w:style w:type="character" w:customStyle="1" w:styleId="Char1">
    <w:name w:val="Υποσέλιδο Char"/>
    <w:basedOn w:val="a0"/>
    <w:link w:val="a5"/>
    <w:uiPriority w:val="99"/>
    <w:rsid w:val="008E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687561">
      <w:bodyDiv w:val="1"/>
      <w:marLeft w:val="0"/>
      <w:marRight w:val="0"/>
      <w:marTop w:val="0"/>
      <w:marBottom w:val="0"/>
      <w:divBdr>
        <w:top w:val="none" w:sz="0" w:space="0" w:color="auto"/>
        <w:left w:val="none" w:sz="0" w:space="0" w:color="auto"/>
        <w:bottom w:val="none" w:sz="0" w:space="0" w:color="auto"/>
        <w:right w:val="none" w:sz="0" w:space="0" w:color="auto"/>
      </w:divBdr>
    </w:div>
    <w:div w:id="1515727682">
      <w:bodyDiv w:val="1"/>
      <w:marLeft w:val="0"/>
      <w:marRight w:val="0"/>
      <w:marTop w:val="0"/>
      <w:marBottom w:val="0"/>
      <w:divBdr>
        <w:top w:val="none" w:sz="0" w:space="0" w:color="auto"/>
        <w:left w:val="none" w:sz="0" w:space="0" w:color="auto"/>
        <w:bottom w:val="none" w:sz="0" w:space="0" w:color="auto"/>
        <w:right w:val="none" w:sz="0" w:space="0" w:color="auto"/>
      </w:divBdr>
    </w:div>
    <w:div w:id="17150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2green.gr/el/post/48005/parousiasi-neou-exoikonomo-diadikasia-ypagogis-ofeloumenon-&amp;-prosklisi-symmetochis-ton-trapezon-sto-programm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5867</Words>
  <Characters>31687</Characters>
  <Application>Microsoft Office Word</Application>
  <DocSecurity>0</DocSecurity>
  <Lines>264</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Leonardos</dc:creator>
  <cp:keywords/>
  <dc:description/>
  <cp:lastModifiedBy>Leonardos</cp:lastModifiedBy>
  <cp:revision>2</cp:revision>
  <dcterms:created xsi:type="dcterms:W3CDTF">2017-08-17T10:01:00Z</dcterms:created>
  <dcterms:modified xsi:type="dcterms:W3CDTF">2017-08-17T10:02:00Z</dcterms:modified>
</cp:coreProperties>
</file>